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277C2" w14:textId="2CD659D7" w:rsidR="00230EA9" w:rsidRPr="001239BF" w:rsidRDefault="003A0DC1" w:rsidP="00230EA9">
      <w:pPr>
        <w:spacing w:before="0" w:after="200"/>
      </w:pPr>
      <w:r w:rsidRPr="001239BF">
        <w:rPr>
          <w:noProof/>
          <w:lang w:eastAsia="en-AU"/>
        </w:rPr>
        <mc:AlternateContent>
          <mc:Choice Requires="wpg">
            <w:drawing>
              <wp:anchor distT="0" distB="0" distL="114300" distR="114300" simplePos="0" relativeHeight="251649536" behindDoc="0" locked="0" layoutInCell="1" allowOverlap="1" wp14:anchorId="6CD64F3E" wp14:editId="35A3715A">
                <wp:simplePos x="0" y="0"/>
                <wp:positionH relativeFrom="column">
                  <wp:posOffset>-1028700</wp:posOffset>
                </wp:positionH>
                <wp:positionV relativeFrom="paragraph">
                  <wp:posOffset>-1096596</wp:posOffset>
                </wp:positionV>
                <wp:extent cx="9048750" cy="4061509"/>
                <wp:effectExtent l="0" t="0" r="0" b="0"/>
                <wp:wrapNone/>
                <wp:docPr id="33" name="Group 33"/>
                <wp:cNvGraphicFramePr/>
                <a:graphic xmlns:a="http://schemas.openxmlformats.org/drawingml/2006/main">
                  <a:graphicData uri="http://schemas.microsoft.com/office/word/2010/wordprocessingGroup">
                    <wpg:wgp>
                      <wpg:cNvGrpSpPr/>
                      <wpg:grpSpPr>
                        <a:xfrm>
                          <a:off x="0" y="0"/>
                          <a:ext cx="9048750" cy="4061509"/>
                          <a:chOff x="0" y="0"/>
                          <a:chExt cx="9048750" cy="3894455"/>
                        </a:xfrm>
                      </wpg:grpSpPr>
                      <wps:wsp>
                        <wps:cNvPr id="37" name="Rectangle 37"/>
                        <wps:cNvSpPr/>
                        <wps:spPr>
                          <a:xfrm>
                            <a:off x="0" y="0"/>
                            <a:ext cx="9048750" cy="3820005"/>
                          </a:xfrm>
                          <a:prstGeom prst="rect">
                            <a:avLst/>
                          </a:prstGeom>
                          <a:solidFill>
                            <a:srgbClr val="0072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0" y="1990725"/>
                            <a:ext cx="4514850" cy="1826128"/>
                          </a:xfrm>
                          <a:prstGeom prst="rect">
                            <a:avLst/>
                          </a:prstGeom>
                          <a:solidFill>
                            <a:srgbClr val="00BC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 name="Text Box 17"/>
                        <wps:cNvSpPr txBox="1"/>
                        <wps:spPr>
                          <a:xfrm>
                            <a:off x="123825" y="2066925"/>
                            <a:ext cx="4333875" cy="182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Title"/>
                                <w:id w:val="-1470664493"/>
                                <w:dataBinding w:prefixMappings="xmlns:ns0='http://purl.org/dc/elements/1.1/' xmlns:ns1='http://schemas.openxmlformats.org/package/2006/metadata/core-properties' " w:xpath="/ns1:coreProperties[1]/ns0:title[1]" w:storeItemID="{6C3C8BC8-F283-45AE-878A-BAB7291924A1}"/>
                                <w:text/>
                              </w:sdtPr>
                              <w:sdtContent>
                                <w:p w14:paraId="68896656" w14:textId="5C7252EF" w:rsidR="00285587" w:rsidRDefault="00285587" w:rsidP="00230EA9">
                                  <w:pPr>
                                    <w:pStyle w:val="CoverTitle"/>
                                  </w:pPr>
                                  <w:r>
                                    <w:t>Microsoft Business Intelligence and Information Management</w:t>
                                  </w:r>
                                </w:p>
                              </w:sdtContent>
                            </w:sdt>
                          </w:txbxContent>
                        </wps:txbx>
                        <wps:bodyPr rot="0" spcFirstLastPara="0" vert="horz" wrap="square" lIns="45720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40" descr="C:\Users\jameswhi\Desktop\SDM Templates\3393d980-0436-4e28-b1fd-32c927c2f3c0\MSFT_logo_rgb_C-Wht_D.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52450" y="323850"/>
                            <a:ext cx="1244600" cy="44386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CD64F3E" id="Group 33" o:spid="_x0000_s1026" style="position:absolute;margin-left:-81pt;margin-top:-86.35pt;width:712.5pt;height:319.8pt;z-index:251649536" coordsize="90487,38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">
                <v:rect id="Rectangle 37" o:spid="_x0000_s1027" style="position:absolute;width:90487;height:3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" fillcolor="#0072c6" stroked="f" strokeweight="1pt"/>
                <v:rect id="Rectangle 38" o:spid="_x0000_s1028" style="position:absolute;top:19907;width:45148;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" fillcolor="#00bcf2" stroked="f" strokeweight="1pt"/>
                <v:shapetype id="_x0000_t202" coordsize="21600,21600" o:spt="202" path="m,l,21600r21600,l21600,xe">
                  <v:stroke joinstyle="miter"/>
                  <v:path gradientshapeok="t" o:connecttype="rect"/>
                </v:shapetype>
                <v:shape id="Text Box 17" o:spid="_x0000_s1029" type="#_x0000_t202" style="position:absolute;left:1238;top:20669;width:43339;height:18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" filled="f" stroked="f" strokeweight=".5pt">
                  <v:textbox inset="36pt">
                    <w:txbxContent>
                      <w:sdt>
                        <w:sdtPr>
                          <w:alias w:val="Title"/>
                          <w:id w:val="-1470664493"/>
                          <w:dataBinding w:prefixMappings="xmlns:ns0='http://purl.org/dc/elements/1.1/' xmlns:ns1='http://schemas.openxmlformats.org/package/2006/metadata/core-properties' " w:xpath="/ns1:coreProperties[1]/ns0:title[1]" w:storeItemID="{6C3C8BC8-F283-45AE-878A-BAB7291924A1}"/>
                          <w:text/>
                        </w:sdtPr>
                        <w:sdtContent>
                          <w:p w14:paraId="68896656" w14:textId="5C7252EF" w:rsidR="00285587" w:rsidRDefault="00285587" w:rsidP="00230EA9">
                            <w:pPr>
                              <w:pStyle w:val="CoverTitle"/>
                            </w:pPr>
                            <w:r>
                              <w:t>Microsoft Business Intelligence and Information Management</w:t>
                            </w:r>
                          </w:p>
                        </w:sdtContent>
                      </w:sdt>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30" type="#_x0000_t75" style="position:absolute;left:5524;top:3238;width:12446;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">
                  <v:imagedata r:id="rId16" o:title="MSFT_logo_rgb_C-Wht_D"/>
                  <v:path arrowok="t"/>
                </v:shape>
              </v:group>
            </w:pict>
          </mc:Fallback>
        </mc:AlternateContent>
      </w:r>
      <w:r w:rsidR="00230EA9" w:rsidRPr="001239BF">
        <w:rPr>
          <w:noProof/>
          <w:lang w:eastAsia="en-AU"/>
        </w:rPr>
        <mc:AlternateContent>
          <mc:Choice Requires="wpg">
            <w:drawing>
              <wp:anchor distT="0" distB="0" distL="114300" distR="114300" simplePos="0" relativeHeight="251645440" behindDoc="0" locked="0" layoutInCell="1" allowOverlap="1" wp14:anchorId="72B03461" wp14:editId="36416991">
                <wp:simplePos x="0" y="0"/>
                <wp:positionH relativeFrom="column">
                  <wp:posOffset>-1028700</wp:posOffset>
                </wp:positionH>
                <wp:positionV relativeFrom="paragraph">
                  <wp:posOffset>-925830</wp:posOffset>
                </wp:positionV>
                <wp:extent cx="9048750" cy="3894455"/>
                <wp:effectExtent l="0" t="0" r="0" b="0"/>
                <wp:wrapNone/>
                <wp:docPr id="34" name="Group 34"/>
                <wp:cNvGraphicFramePr/>
                <a:graphic xmlns:a="http://schemas.openxmlformats.org/drawingml/2006/main">
                  <a:graphicData uri="http://schemas.microsoft.com/office/word/2010/wordprocessingGroup">
                    <wpg:wgp>
                      <wpg:cNvGrpSpPr/>
                      <wpg:grpSpPr>
                        <a:xfrm>
                          <a:off x="0" y="0"/>
                          <a:ext cx="9048750" cy="3894455"/>
                          <a:chOff x="0" y="0"/>
                          <a:chExt cx="9048750" cy="3894455"/>
                        </a:xfrm>
                      </wpg:grpSpPr>
                      <wps:wsp>
                        <wps:cNvPr id="42" name="Rectangle 42"/>
                        <wps:cNvSpPr/>
                        <wps:spPr>
                          <a:xfrm>
                            <a:off x="0" y="0"/>
                            <a:ext cx="9048750" cy="3820005"/>
                          </a:xfrm>
                          <a:prstGeom prst="rect">
                            <a:avLst/>
                          </a:prstGeom>
                          <a:solidFill>
                            <a:srgbClr val="0072C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Rectangle 43"/>
                        <wps:cNvSpPr/>
                        <wps:spPr>
                          <a:xfrm>
                            <a:off x="0" y="1990725"/>
                            <a:ext cx="4514850" cy="1826128"/>
                          </a:xfrm>
                          <a:prstGeom prst="rect">
                            <a:avLst/>
                          </a:prstGeom>
                          <a:solidFill>
                            <a:srgbClr val="00BC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Text Box 12"/>
                        <wps:cNvSpPr txBox="1"/>
                        <wps:spPr>
                          <a:xfrm>
                            <a:off x="123825" y="2066925"/>
                            <a:ext cx="4333875" cy="182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Title"/>
                                <w:id w:val="-625084778"/>
                                <w:dataBinding w:prefixMappings="xmlns:ns0='http://purl.org/dc/elements/1.1/' xmlns:ns1='http://schemas.openxmlformats.org/package/2006/metadata/core-properties' " w:xpath="/ns1:coreProperties[1]/ns0:title[1]" w:storeItemID="{6C3C8BC8-F283-45AE-878A-BAB7291924A1}"/>
                                <w:text/>
                              </w:sdtPr>
                              <w:sdtContent>
                                <w:p w14:paraId="71C33306" w14:textId="54143682" w:rsidR="00285587" w:rsidRDefault="00285587" w:rsidP="00230EA9">
                                  <w:pPr>
                                    <w:pStyle w:val="CoverTitle"/>
                                  </w:pPr>
                                  <w:r>
                                    <w:t>Microsoft Business Intelligence and Information Management</w:t>
                                  </w:r>
                                </w:p>
                              </w:sdtContent>
                            </w:sdt>
                          </w:txbxContent>
                        </wps:txbx>
                        <wps:bodyPr rot="0" spcFirstLastPara="0" vert="horz" wrap="square" lIns="457200" tIns="45720" rIns="91440" bIns="45720" numCol="1" spcCol="0" rtlCol="0" fromWordArt="0" anchor="t" anchorCtr="0" forceAA="0" compatLnSpc="1">
                          <a:prstTxWarp prst="textNoShape">
                            <a:avLst/>
                          </a:prstTxWarp>
                          <a:noAutofit/>
                        </wps:bodyPr>
                      </wps:wsp>
                      <pic:pic xmlns:pic="http://schemas.openxmlformats.org/drawingml/2006/picture">
                        <pic:nvPicPr>
                          <pic:cNvPr id="45" name="Picture 45" descr="C:\Users\jameswhi\Desktop\SDM Templates\3393d980-0436-4e28-b1fd-32c927c2f3c0\MSFT_logo_rgb_C-Wht_D.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52450" y="323850"/>
                            <a:ext cx="1244600" cy="44386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2B03461" id="Group 34" o:spid="_x0000_s1031" style="position:absolute;margin-left:-81pt;margin-top:-72.9pt;width:712.5pt;height:306.65pt;z-index:251645440" coordsize="90487,38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">
                <v:rect id="Rectangle 42" o:spid="_x0000_s1032" style="position:absolute;width:90487;height:3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" fillcolor="#0072c6" stroked="f" strokeweight="1pt"/>
                <v:rect id="Rectangle 43" o:spid="_x0000_s1033" style="position:absolute;top:19907;width:45148;height:18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" fillcolor="#00bcf2" stroked="f" strokeweight="1pt"/>
                <v:shape id="Text Box 12" o:spid="_x0000_s1034" type="#_x0000_t202" style="position:absolute;left:1238;top:20669;width:43339;height:18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" filled="f" stroked="f" strokeweight=".5pt">
                  <v:textbox inset="36pt">
                    <w:txbxContent>
                      <w:sdt>
                        <w:sdtPr>
                          <w:alias w:val="Title"/>
                          <w:id w:val="-625084778"/>
                          <w:dataBinding w:prefixMappings="xmlns:ns0='http://purl.org/dc/elements/1.1/' xmlns:ns1='http://schemas.openxmlformats.org/package/2006/metadata/core-properties' " w:xpath="/ns1:coreProperties[1]/ns0:title[1]" w:storeItemID="{6C3C8BC8-F283-45AE-878A-BAB7291924A1}"/>
                          <w:text/>
                        </w:sdtPr>
                        <w:sdtContent>
                          <w:p w14:paraId="71C33306" w14:textId="54143682" w:rsidR="00285587" w:rsidRDefault="00285587" w:rsidP="00230EA9">
                            <w:pPr>
                              <w:pStyle w:val="CoverTitle"/>
                            </w:pPr>
                            <w:r>
                              <w:t>Microsoft Business Intelligence and Information Management</w:t>
                            </w:r>
                          </w:p>
                        </w:sdtContent>
                      </w:sdt>
                    </w:txbxContent>
                  </v:textbox>
                </v:shape>
                <v:shape id="Picture 45" o:spid="_x0000_s1035" type="#_x0000_t75" style="position:absolute;left:5524;top:3238;width:12446;height:4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">
                  <v:imagedata r:id="rId16" o:title="MSFT_logo_rgb_C-Wht_D"/>
                  <v:path arrowok="t"/>
                </v:shape>
              </v:group>
            </w:pict>
          </mc:Fallback>
        </mc:AlternateContent>
      </w:r>
    </w:p>
    <w:p w14:paraId="08A94777" w14:textId="77777777" w:rsidR="00230EA9" w:rsidRPr="001239BF" w:rsidRDefault="00230EA9" w:rsidP="00230EA9">
      <w:pPr>
        <w:spacing w:before="5160"/>
      </w:pPr>
    </w:p>
    <w:p w14:paraId="6127489D" w14:textId="47CA0ABD" w:rsidR="00230EA9" w:rsidRPr="001239BF" w:rsidRDefault="00E508B8" w:rsidP="00230EA9">
      <w:pPr>
        <w:pStyle w:val="CoverSubject"/>
      </w:pPr>
      <w:r>
        <w:t>Design</w:t>
      </w:r>
      <w:r w:rsidR="00230EA9" w:rsidRPr="001239BF">
        <w:t xml:space="preserve"> </w:t>
      </w:r>
      <w:r w:rsidR="008C4172">
        <w:t>Guidance</w:t>
      </w:r>
    </w:p>
    <w:sdt>
      <w:sdtPr>
        <w:rPr>
          <w:rFonts w:eastAsiaTheme="minorHAnsi"/>
          <w:bCs/>
          <w:noProof/>
          <w:color w:val="008AC8"/>
          <w:sz w:val="36"/>
          <w:szCs w:val="20"/>
          <w:lang w:eastAsia="en-AU"/>
        </w:rPr>
        <w:id w:val="94592970"/>
        <w:docPartObj>
          <w:docPartGallery w:val="Cover Pages"/>
          <w:docPartUnique/>
        </w:docPartObj>
      </w:sdtPr>
      <w:sdtContent>
        <w:p w14:paraId="3B19AB91" w14:textId="24B418F1" w:rsidR="00230EA9" w:rsidRPr="001239BF" w:rsidRDefault="00230EA9" w:rsidP="00230EA9">
          <w:pPr>
            <w:rPr>
              <w:rStyle w:val="Emphasis"/>
              <w:rFonts w:eastAsiaTheme="minorHAnsi"/>
              <w:i w:val="0"/>
              <w:iCs w:val="0"/>
              <w:noProof/>
              <w:szCs w:val="20"/>
              <w:lang w:eastAsia="en-AU"/>
            </w:rPr>
          </w:pPr>
          <w:r w:rsidRPr="001239BF">
            <w:rPr>
              <w:rStyle w:val="Emphasis"/>
              <w:b/>
              <w:bCs w:val="0"/>
            </w:rPr>
            <w:t>Prepared for</w:t>
          </w:r>
        </w:p>
        <w:p w14:paraId="62D7AF2B" w14:textId="64E070C4" w:rsidR="00230EA9" w:rsidRPr="001239BF" w:rsidRDefault="00230EA9" w:rsidP="00230EA9">
          <w:r w:rsidRPr="001239BF">
            <w:rPr>
              <w:lang w:eastAsia="en-AU"/>
            </w:rPr>
            <w:fldChar w:fldCharType="begin"/>
          </w:r>
          <w:r w:rsidRPr="001239BF">
            <w:rPr>
              <w:lang w:eastAsia="en-AU"/>
            </w:rPr>
            <w:instrText xml:space="preserve"> DOCPROPERTY  Customer  \* MERGEFORMAT </w:instrText>
          </w:r>
          <w:r w:rsidRPr="001239BF">
            <w:rPr>
              <w:lang w:eastAsia="en-AU"/>
            </w:rPr>
            <w:fldChar w:fldCharType="separate"/>
          </w:r>
          <w:r w:rsidR="008C4172">
            <w:rPr>
              <w:lang w:eastAsia="en-AU"/>
            </w:rPr>
            <w:t>Customer Name</w:t>
          </w:r>
          <w:r w:rsidRPr="001239BF">
            <w:rPr>
              <w:lang w:eastAsia="en-AU"/>
            </w:rPr>
            <w:fldChar w:fldCharType="end"/>
          </w:r>
        </w:p>
        <w:p w14:paraId="0767E821" w14:textId="76332F7F" w:rsidR="00230EA9" w:rsidRPr="001239BF" w:rsidRDefault="00230EA9" w:rsidP="00230EA9">
          <w:r w:rsidRPr="001239BF">
            <w:fldChar w:fldCharType="begin"/>
          </w:r>
          <w:r w:rsidRPr="001239BF">
            <w:instrText xml:space="preserve"> DATE  \@ "d-MMM-yy" \l  \* MERGEFORMAT </w:instrText>
          </w:r>
          <w:r w:rsidRPr="001239BF">
            <w:fldChar w:fldCharType="separate"/>
          </w:r>
          <w:r w:rsidR="00285587">
            <w:rPr>
              <w:noProof/>
            </w:rPr>
            <w:t>15-Apr-16</w:t>
          </w:r>
          <w:r w:rsidRPr="001239BF">
            <w:fldChar w:fldCharType="end"/>
          </w:r>
        </w:p>
        <w:p w14:paraId="3840F5DB" w14:textId="3051B0EC" w:rsidR="00230EA9" w:rsidRPr="001239BF" w:rsidRDefault="00230EA9" w:rsidP="00230EA9">
          <w:r w:rsidRPr="001239BF">
            <w:t xml:space="preserve">Version </w:t>
          </w:r>
          <w:fldSimple w:instr=" DOCPROPERTY  Version  \* MERGEFORMAT ">
            <w:r w:rsidR="008C4172">
              <w:t>1.0</w:t>
            </w:r>
          </w:fldSimple>
          <w:r w:rsidRPr="001239BF">
            <w:t xml:space="preserve">  </w:t>
          </w:r>
          <w:sdt>
            <w:sdtPr>
              <w:alias w:val="Status"/>
              <w:tag w:val="Document Status"/>
              <w:id w:val="1206459469"/>
              <w:dataBinding w:xpath="/root[1]/documentstatus[1]" w:storeItemID="{EEBA425E-5CDF-43E0-AAA0-69E224A81652}"/>
              <w:dropDownList>
                <w:listItem w:displayText="Document Status" w:value="Document Status"/>
                <w:listItem w:displayText="Draft" w:value="Draft"/>
                <w:listItem w:displayText="Final" w:value="Final"/>
              </w:dropDownList>
            </w:sdtPr>
            <w:sdtContent>
              <w:r w:rsidR="000174E4">
                <w:t>Draft</w:t>
              </w:r>
            </w:sdtContent>
          </w:sdt>
        </w:p>
        <w:p w14:paraId="2F24B16B" w14:textId="77777777" w:rsidR="00230EA9" w:rsidRPr="001239BF" w:rsidRDefault="00230EA9" w:rsidP="00230EA9"/>
        <w:p w14:paraId="2DB72E10" w14:textId="77777777" w:rsidR="00230EA9" w:rsidRPr="001239BF" w:rsidRDefault="00230EA9" w:rsidP="00230EA9">
          <w:pPr>
            <w:rPr>
              <w:rStyle w:val="Emphasis"/>
            </w:rPr>
          </w:pPr>
          <w:r w:rsidRPr="001239BF">
            <w:rPr>
              <w:rStyle w:val="Emphasis"/>
              <w:b/>
              <w:bCs w:val="0"/>
            </w:rPr>
            <w:t>Prepared by</w:t>
          </w:r>
        </w:p>
        <w:sdt>
          <w:sdtPr>
            <w:rPr>
              <w:rStyle w:val="Strong"/>
            </w:rPr>
            <w:alias w:val="Author"/>
            <w:id w:val="80649995"/>
            <w:dataBinding w:prefixMappings="xmlns:ns0='http://purl.org/dc/elements/1.1/' xmlns:ns1='http://schemas.openxmlformats.org/package/2006/metadata/core-properties' " w:xpath="/ns1:coreProperties[1]/ns0:creator[1]" w:storeItemID="{6C3C8BC8-F283-45AE-878A-BAB7291924A1}"/>
            <w:text/>
          </w:sdtPr>
          <w:sdtContent>
            <w:p w14:paraId="676EEDA2" w14:textId="1BD62FDF" w:rsidR="00230EA9" w:rsidRPr="001239BF" w:rsidRDefault="00953969" w:rsidP="003506C8">
              <w:pPr>
                <w:rPr>
                  <w:rStyle w:val="Strong"/>
                </w:rPr>
              </w:pPr>
              <w:r>
                <w:rPr>
                  <w:rStyle w:val="Strong"/>
                </w:rPr>
                <w:t>Rod Colledge</w:t>
              </w:r>
            </w:p>
          </w:sdtContent>
        </w:sdt>
        <w:p w14:paraId="259F472E" w14:textId="40985AC9" w:rsidR="00230EA9" w:rsidRPr="001239BF" w:rsidRDefault="00285587" w:rsidP="00230EA9">
          <w:fldSimple w:instr=" DOCPROPERTY  &quot;Author Position&quot;  \* MERGEFORMAT ">
            <w:r w:rsidR="007E2527">
              <w:t>Data Platform Solution Architect</w:t>
            </w:r>
          </w:fldSimple>
        </w:p>
        <w:p w14:paraId="6A7A75B1" w14:textId="7EFFC0DE" w:rsidR="00230EA9" w:rsidRPr="001239BF" w:rsidRDefault="00285587" w:rsidP="00230EA9">
          <w:fldSimple w:instr=" DOCPROPERTY  &quot;Author Email&quot;  \* MERGEFORMAT ">
            <w:r w:rsidR="007E2527">
              <w:t>rodcol@microsoft.com</w:t>
            </w:r>
          </w:fldSimple>
          <w:r w:rsidR="00230EA9" w:rsidRPr="001239BF">
            <w:t xml:space="preserve"> </w:t>
          </w:r>
        </w:p>
        <w:p w14:paraId="7701FA2A" w14:textId="77777777" w:rsidR="00230EA9" w:rsidRPr="001239BF" w:rsidRDefault="00230EA9" w:rsidP="00230EA9"/>
        <w:p w14:paraId="2F576507" w14:textId="11AA3BA1" w:rsidR="00230EA9" w:rsidRPr="001239BF" w:rsidRDefault="00230EA9" w:rsidP="003506C8">
          <w:pPr>
            <w:rPr>
              <w:rStyle w:val="Strong"/>
            </w:rPr>
          </w:pPr>
          <w:r w:rsidRPr="001239BF">
            <w:rPr>
              <w:rStyle w:val="Strong"/>
            </w:rPr>
            <w:fldChar w:fldCharType="begin"/>
          </w:r>
          <w:r w:rsidRPr="001239BF">
            <w:rPr>
              <w:rStyle w:val="Strong"/>
            </w:rPr>
            <w:instrText xml:space="preserve"> DOCPROPERTY  Contributors  \* MERGEFORMAT </w:instrText>
          </w:r>
          <w:r w:rsidRPr="001239BF">
            <w:rPr>
              <w:rStyle w:val="Strong"/>
            </w:rPr>
            <w:fldChar w:fldCharType="separate"/>
          </w:r>
          <w:r w:rsidR="007E2527">
            <w:rPr>
              <w:rStyle w:val="Strong"/>
            </w:rPr>
            <w:t xml:space="preserve"> </w:t>
          </w:r>
          <w:r w:rsidRPr="001239BF">
            <w:rPr>
              <w:rStyle w:val="Strong"/>
            </w:rPr>
            <w:fldChar w:fldCharType="end"/>
          </w:r>
        </w:p>
        <w:p w14:paraId="76EA9B86" w14:textId="77777777" w:rsidR="00230EA9" w:rsidRPr="001239BF" w:rsidRDefault="00230EA9" w:rsidP="00230EA9">
          <w:pPr>
            <w:spacing w:before="0" w:after="0"/>
            <w:rPr>
              <w:rFonts w:cstheme="minorHAnsi"/>
            </w:rPr>
            <w:sectPr w:rsidR="00230EA9" w:rsidRPr="001239BF">
              <w:headerReference w:type="default" r:id="rId17"/>
              <w:footerReference w:type="even" r:id="rId18"/>
              <w:footerReference w:type="default" r:id="rId19"/>
              <w:headerReference w:type="first" r:id="rId20"/>
              <w:footerReference w:type="first" r:id="rId21"/>
              <w:pgSz w:w="12240" w:h="15840"/>
              <w:pgMar w:top="1440" w:right="1440" w:bottom="1440" w:left="1440" w:header="706" w:footer="288" w:gutter="0"/>
              <w:pgNumType w:fmt="lowerRoman" w:start="1"/>
              <w:cols w:space="720"/>
            </w:sectPr>
          </w:pPr>
        </w:p>
        <w:sdt>
          <w:sdtPr>
            <w:rPr>
              <w:rFonts w:ascii="Segoe UI" w:eastAsiaTheme="minorEastAsia" w:hAnsi="Segoe UI" w:cstheme="minorBidi"/>
              <w:color w:val="auto"/>
              <w:sz w:val="22"/>
              <w:szCs w:val="22"/>
            </w:rPr>
            <w:id w:val="-577282002"/>
            <w:docPartObj>
              <w:docPartGallery w:val="Table of Contents"/>
              <w:docPartUnique/>
            </w:docPartObj>
          </w:sdtPr>
          <w:sdtContent>
            <w:p w14:paraId="215D5772" w14:textId="77777777" w:rsidR="00230EA9" w:rsidRPr="001239BF" w:rsidRDefault="00230EA9" w:rsidP="00230EA9">
              <w:pPr>
                <w:pStyle w:val="TOCHeading"/>
                <w:rPr>
                  <w:rFonts w:cstheme="minorBidi"/>
                </w:rPr>
              </w:pPr>
              <w:r w:rsidRPr="001239BF">
                <w:t>Table of Contents</w:t>
              </w:r>
            </w:p>
            <w:p w14:paraId="401338A3" w14:textId="631411BA" w:rsidR="00665B3C" w:rsidRDefault="00230EA9">
              <w:pPr>
                <w:pStyle w:val="TOC1"/>
                <w:rPr>
                  <w:rFonts w:asciiTheme="minorHAnsi" w:hAnsiTheme="minorHAnsi"/>
                  <w:sz w:val="22"/>
                  <w:lang w:eastAsia="en-AU"/>
                </w:rPr>
              </w:pPr>
              <w:r w:rsidRPr="001239BF">
                <w:rPr>
                  <w:b/>
                  <w:bCs/>
                </w:rPr>
                <w:fldChar w:fldCharType="begin"/>
              </w:r>
              <w:r w:rsidRPr="001239BF">
                <w:rPr>
                  <w:b/>
                  <w:bCs/>
                </w:rPr>
                <w:instrText xml:space="preserve"> TOC \o "1-2" \h \z \u </w:instrText>
              </w:r>
              <w:r w:rsidRPr="001239BF">
                <w:rPr>
                  <w:b/>
                  <w:bCs/>
                </w:rPr>
                <w:fldChar w:fldCharType="separate"/>
              </w:r>
              <w:hyperlink w:anchor="_Toc448347787" w:history="1">
                <w:r w:rsidR="00665B3C" w:rsidRPr="00D5586E">
                  <w:rPr>
                    <w:rStyle w:val="Hyperlink"/>
                  </w:rPr>
                  <w:t>1</w:t>
                </w:r>
                <w:r w:rsidR="00665B3C">
                  <w:rPr>
                    <w:rFonts w:asciiTheme="minorHAnsi" w:hAnsiTheme="minorHAnsi"/>
                    <w:sz w:val="22"/>
                    <w:lang w:eastAsia="en-AU"/>
                  </w:rPr>
                  <w:tab/>
                </w:r>
                <w:r w:rsidR="00665B3C" w:rsidRPr="00D5586E">
                  <w:rPr>
                    <w:rStyle w:val="Hyperlink"/>
                  </w:rPr>
                  <w:t>Introduction</w:t>
                </w:r>
                <w:r w:rsidR="00665B3C">
                  <w:rPr>
                    <w:webHidden/>
                  </w:rPr>
                  <w:tab/>
                </w:r>
                <w:r w:rsidR="00665B3C">
                  <w:rPr>
                    <w:webHidden/>
                  </w:rPr>
                  <w:fldChar w:fldCharType="begin"/>
                </w:r>
                <w:r w:rsidR="00665B3C">
                  <w:rPr>
                    <w:webHidden/>
                  </w:rPr>
                  <w:instrText xml:space="preserve"> PAGEREF _Toc448347787 \h </w:instrText>
                </w:r>
                <w:r w:rsidR="00665B3C">
                  <w:rPr>
                    <w:webHidden/>
                  </w:rPr>
                </w:r>
                <w:r w:rsidR="00665B3C">
                  <w:rPr>
                    <w:webHidden/>
                  </w:rPr>
                  <w:fldChar w:fldCharType="separate"/>
                </w:r>
                <w:r w:rsidR="00665B3C">
                  <w:rPr>
                    <w:webHidden/>
                  </w:rPr>
                  <w:t>7</w:t>
                </w:r>
                <w:r w:rsidR="00665B3C">
                  <w:rPr>
                    <w:webHidden/>
                  </w:rPr>
                  <w:fldChar w:fldCharType="end"/>
                </w:r>
              </w:hyperlink>
            </w:p>
            <w:p w14:paraId="3C70A4E6" w14:textId="6C8FD309" w:rsidR="00665B3C" w:rsidRDefault="00285587">
              <w:pPr>
                <w:pStyle w:val="TOC2"/>
                <w:rPr>
                  <w:rFonts w:asciiTheme="minorHAnsi" w:hAnsiTheme="minorHAnsi"/>
                  <w:noProof/>
                  <w:lang w:eastAsia="en-AU"/>
                </w:rPr>
              </w:pPr>
              <w:hyperlink w:anchor="_Toc448347788" w:history="1">
                <w:r w:rsidR="00665B3C" w:rsidRPr="00D5586E">
                  <w:rPr>
                    <w:rStyle w:val="Hyperlink"/>
                    <w:noProof/>
                  </w:rPr>
                  <w:t>1.1</w:t>
                </w:r>
                <w:r w:rsidR="00665B3C">
                  <w:rPr>
                    <w:rFonts w:asciiTheme="minorHAnsi" w:hAnsiTheme="minorHAnsi"/>
                    <w:noProof/>
                    <w:lang w:eastAsia="en-AU"/>
                  </w:rPr>
                  <w:tab/>
                </w:r>
                <w:r w:rsidR="00665B3C" w:rsidRPr="00D5586E">
                  <w:rPr>
                    <w:rStyle w:val="Hyperlink"/>
                    <w:noProof/>
                  </w:rPr>
                  <w:t>How to read this Document</w:t>
                </w:r>
                <w:r w:rsidR="00665B3C">
                  <w:rPr>
                    <w:noProof/>
                    <w:webHidden/>
                  </w:rPr>
                  <w:tab/>
                </w:r>
                <w:r w:rsidR="00665B3C">
                  <w:rPr>
                    <w:noProof/>
                    <w:webHidden/>
                  </w:rPr>
                  <w:fldChar w:fldCharType="begin"/>
                </w:r>
                <w:r w:rsidR="00665B3C">
                  <w:rPr>
                    <w:noProof/>
                    <w:webHidden/>
                  </w:rPr>
                  <w:instrText xml:space="preserve"> PAGEREF _Toc448347788 \h </w:instrText>
                </w:r>
                <w:r w:rsidR="00665B3C">
                  <w:rPr>
                    <w:noProof/>
                    <w:webHidden/>
                  </w:rPr>
                </w:r>
                <w:r w:rsidR="00665B3C">
                  <w:rPr>
                    <w:noProof/>
                    <w:webHidden/>
                  </w:rPr>
                  <w:fldChar w:fldCharType="separate"/>
                </w:r>
                <w:r w:rsidR="00665B3C">
                  <w:rPr>
                    <w:noProof/>
                    <w:webHidden/>
                  </w:rPr>
                  <w:t>7</w:t>
                </w:r>
                <w:r w:rsidR="00665B3C">
                  <w:rPr>
                    <w:noProof/>
                    <w:webHidden/>
                  </w:rPr>
                  <w:fldChar w:fldCharType="end"/>
                </w:r>
              </w:hyperlink>
            </w:p>
            <w:p w14:paraId="4872E3AC" w14:textId="7985F979" w:rsidR="00665B3C" w:rsidRDefault="00285587">
              <w:pPr>
                <w:pStyle w:val="TOC1"/>
                <w:rPr>
                  <w:rFonts w:asciiTheme="minorHAnsi" w:hAnsiTheme="minorHAnsi"/>
                  <w:sz w:val="22"/>
                  <w:lang w:eastAsia="en-AU"/>
                </w:rPr>
              </w:pPr>
              <w:hyperlink w:anchor="_Toc448347789" w:history="1">
                <w:r w:rsidR="00665B3C" w:rsidRPr="00D5586E">
                  <w:rPr>
                    <w:rStyle w:val="Hyperlink"/>
                  </w:rPr>
                  <w:t>2</w:t>
                </w:r>
                <w:r w:rsidR="00665B3C">
                  <w:rPr>
                    <w:rFonts w:asciiTheme="minorHAnsi" w:hAnsiTheme="minorHAnsi"/>
                    <w:sz w:val="22"/>
                    <w:lang w:eastAsia="en-AU"/>
                  </w:rPr>
                  <w:tab/>
                </w:r>
                <w:r w:rsidR="00665B3C" w:rsidRPr="00D5586E">
                  <w:rPr>
                    <w:rStyle w:val="Hyperlink"/>
                  </w:rPr>
                  <w:t>Microsoft Azure BI &amp; IM Products and Services</w:t>
                </w:r>
                <w:r w:rsidR="00665B3C">
                  <w:rPr>
                    <w:webHidden/>
                  </w:rPr>
                  <w:tab/>
                </w:r>
                <w:r w:rsidR="00665B3C">
                  <w:rPr>
                    <w:webHidden/>
                  </w:rPr>
                  <w:fldChar w:fldCharType="begin"/>
                </w:r>
                <w:r w:rsidR="00665B3C">
                  <w:rPr>
                    <w:webHidden/>
                  </w:rPr>
                  <w:instrText xml:space="preserve"> PAGEREF _Toc448347789 \h </w:instrText>
                </w:r>
                <w:r w:rsidR="00665B3C">
                  <w:rPr>
                    <w:webHidden/>
                  </w:rPr>
                </w:r>
                <w:r w:rsidR="00665B3C">
                  <w:rPr>
                    <w:webHidden/>
                  </w:rPr>
                  <w:fldChar w:fldCharType="separate"/>
                </w:r>
                <w:r w:rsidR="00665B3C">
                  <w:rPr>
                    <w:webHidden/>
                  </w:rPr>
                  <w:t>8</w:t>
                </w:r>
                <w:r w:rsidR="00665B3C">
                  <w:rPr>
                    <w:webHidden/>
                  </w:rPr>
                  <w:fldChar w:fldCharType="end"/>
                </w:r>
              </w:hyperlink>
            </w:p>
            <w:p w14:paraId="7A950856" w14:textId="21DCBAF9" w:rsidR="00665B3C" w:rsidRDefault="00285587">
              <w:pPr>
                <w:pStyle w:val="TOC2"/>
                <w:rPr>
                  <w:rFonts w:asciiTheme="minorHAnsi" w:hAnsiTheme="minorHAnsi"/>
                  <w:noProof/>
                  <w:lang w:eastAsia="en-AU"/>
                </w:rPr>
              </w:pPr>
              <w:hyperlink w:anchor="_Toc448347790" w:history="1">
                <w:r w:rsidR="00665B3C" w:rsidRPr="00D5586E">
                  <w:rPr>
                    <w:rStyle w:val="Hyperlink"/>
                    <w:noProof/>
                  </w:rPr>
                  <w:t>2.1</w:t>
                </w:r>
                <w:r w:rsidR="00665B3C">
                  <w:rPr>
                    <w:rFonts w:asciiTheme="minorHAnsi" w:hAnsiTheme="minorHAnsi"/>
                    <w:noProof/>
                    <w:lang w:eastAsia="en-AU"/>
                  </w:rPr>
                  <w:tab/>
                </w:r>
                <w:r w:rsidR="00665B3C" w:rsidRPr="00D5586E">
                  <w:rPr>
                    <w:rStyle w:val="Hyperlink"/>
                    <w:noProof/>
                  </w:rPr>
                  <w:t>Overview of IaaS, PaaS and SaaS</w:t>
                </w:r>
                <w:r w:rsidR="00665B3C">
                  <w:rPr>
                    <w:noProof/>
                    <w:webHidden/>
                  </w:rPr>
                  <w:tab/>
                </w:r>
                <w:r w:rsidR="00665B3C">
                  <w:rPr>
                    <w:noProof/>
                    <w:webHidden/>
                  </w:rPr>
                  <w:fldChar w:fldCharType="begin"/>
                </w:r>
                <w:r w:rsidR="00665B3C">
                  <w:rPr>
                    <w:noProof/>
                    <w:webHidden/>
                  </w:rPr>
                  <w:instrText xml:space="preserve"> PAGEREF _Toc448347790 \h </w:instrText>
                </w:r>
                <w:r w:rsidR="00665B3C">
                  <w:rPr>
                    <w:noProof/>
                    <w:webHidden/>
                  </w:rPr>
                </w:r>
                <w:r w:rsidR="00665B3C">
                  <w:rPr>
                    <w:noProof/>
                    <w:webHidden/>
                  </w:rPr>
                  <w:fldChar w:fldCharType="separate"/>
                </w:r>
                <w:r w:rsidR="00665B3C">
                  <w:rPr>
                    <w:noProof/>
                    <w:webHidden/>
                  </w:rPr>
                  <w:t>8</w:t>
                </w:r>
                <w:r w:rsidR="00665B3C">
                  <w:rPr>
                    <w:noProof/>
                    <w:webHidden/>
                  </w:rPr>
                  <w:fldChar w:fldCharType="end"/>
                </w:r>
              </w:hyperlink>
            </w:p>
            <w:p w14:paraId="426DB6B1" w14:textId="73FC0DEB" w:rsidR="00665B3C" w:rsidRDefault="00285587">
              <w:pPr>
                <w:pStyle w:val="TOC2"/>
                <w:rPr>
                  <w:rFonts w:asciiTheme="minorHAnsi" w:hAnsiTheme="minorHAnsi"/>
                  <w:noProof/>
                  <w:lang w:eastAsia="en-AU"/>
                </w:rPr>
              </w:pPr>
              <w:hyperlink w:anchor="_Toc448347791" w:history="1">
                <w:r w:rsidR="00665B3C" w:rsidRPr="00D5586E">
                  <w:rPr>
                    <w:rStyle w:val="Hyperlink"/>
                    <w:noProof/>
                  </w:rPr>
                  <w:t>2.2</w:t>
                </w:r>
                <w:r w:rsidR="00665B3C">
                  <w:rPr>
                    <w:rFonts w:asciiTheme="minorHAnsi" w:hAnsiTheme="minorHAnsi"/>
                    <w:noProof/>
                    <w:lang w:eastAsia="en-AU"/>
                  </w:rPr>
                  <w:tab/>
                </w:r>
                <w:r w:rsidR="00665B3C" w:rsidRPr="00D5586E">
                  <w:rPr>
                    <w:rStyle w:val="Hyperlink"/>
                    <w:noProof/>
                  </w:rPr>
                  <w:t>Summary of BI &amp; IM Products and Services</w:t>
                </w:r>
                <w:r w:rsidR="00665B3C">
                  <w:rPr>
                    <w:noProof/>
                    <w:webHidden/>
                  </w:rPr>
                  <w:tab/>
                </w:r>
                <w:r w:rsidR="00665B3C">
                  <w:rPr>
                    <w:noProof/>
                    <w:webHidden/>
                  </w:rPr>
                  <w:fldChar w:fldCharType="begin"/>
                </w:r>
                <w:r w:rsidR="00665B3C">
                  <w:rPr>
                    <w:noProof/>
                    <w:webHidden/>
                  </w:rPr>
                  <w:instrText xml:space="preserve"> PAGEREF _Toc448347791 \h </w:instrText>
                </w:r>
                <w:r w:rsidR="00665B3C">
                  <w:rPr>
                    <w:noProof/>
                    <w:webHidden/>
                  </w:rPr>
                </w:r>
                <w:r w:rsidR="00665B3C">
                  <w:rPr>
                    <w:noProof/>
                    <w:webHidden/>
                  </w:rPr>
                  <w:fldChar w:fldCharType="separate"/>
                </w:r>
                <w:r w:rsidR="00665B3C">
                  <w:rPr>
                    <w:noProof/>
                    <w:webHidden/>
                  </w:rPr>
                  <w:t>10</w:t>
                </w:r>
                <w:r w:rsidR="00665B3C">
                  <w:rPr>
                    <w:noProof/>
                    <w:webHidden/>
                  </w:rPr>
                  <w:fldChar w:fldCharType="end"/>
                </w:r>
              </w:hyperlink>
            </w:p>
            <w:p w14:paraId="06066A10" w14:textId="7AE12463" w:rsidR="00665B3C" w:rsidRDefault="00285587">
              <w:pPr>
                <w:pStyle w:val="TOC1"/>
                <w:rPr>
                  <w:rFonts w:asciiTheme="minorHAnsi" w:hAnsiTheme="minorHAnsi"/>
                  <w:sz w:val="22"/>
                  <w:lang w:eastAsia="en-AU"/>
                </w:rPr>
              </w:pPr>
              <w:hyperlink w:anchor="_Toc448347792" w:history="1">
                <w:r w:rsidR="00665B3C" w:rsidRPr="00D5586E">
                  <w:rPr>
                    <w:rStyle w:val="Hyperlink"/>
                  </w:rPr>
                  <w:t>3</w:t>
                </w:r>
                <w:r w:rsidR="00665B3C">
                  <w:rPr>
                    <w:rFonts w:asciiTheme="minorHAnsi" w:hAnsiTheme="minorHAnsi"/>
                    <w:sz w:val="22"/>
                    <w:lang w:eastAsia="en-AU"/>
                  </w:rPr>
                  <w:tab/>
                </w:r>
                <w:r w:rsidR="00665B3C" w:rsidRPr="00D5586E">
                  <w:rPr>
                    <w:rStyle w:val="Hyperlink"/>
                  </w:rPr>
                  <w:t>Information Management Products and Services</w:t>
                </w:r>
                <w:r w:rsidR="00665B3C">
                  <w:rPr>
                    <w:webHidden/>
                  </w:rPr>
                  <w:tab/>
                </w:r>
                <w:r w:rsidR="00665B3C">
                  <w:rPr>
                    <w:webHidden/>
                  </w:rPr>
                  <w:fldChar w:fldCharType="begin"/>
                </w:r>
                <w:r w:rsidR="00665B3C">
                  <w:rPr>
                    <w:webHidden/>
                  </w:rPr>
                  <w:instrText xml:space="preserve"> PAGEREF _Toc448347792 \h </w:instrText>
                </w:r>
                <w:r w:rsidR="00665B3C">
                  <w:rPr>
                    <w:webHidden/>
                  </w:rPr>
                </w:r>
                <w:r w:rsidR="00665B3C">
                  <w:rPr>
                    <w:webHidden/>
                  </w:rPr>
                  <w:fldChar w:fldCharType="separate"/>
                </w:r>
                <w:r w:rsidR="00665B3C">
                  <w:rPr>
                    <w:webHidden/>
                  </w:rPr>
                  <w:t>11</w:t>
                </w:r>
                <w:r w:rsidR="00665B3C">
                  <w:rPr>
                    <w:webHidden/>
                  </w:rPr>
                  <w:fldChar w:fldCharType="end"/>
                </w:r>
              </w:hyperlink>
            </w:p>
            <w:p w14:paraId="3F1F9F69" w14:textId="54E916CA" w:rsidR="00665B3C" w:rsidRDefault="00285587">
              <w:pPr>
                <w:pStyle w:val="TOC2"/>
                <w:rPr>
                  <w:rFonts w:asciiTheme="minorHAnsi" w:hAnsiTheme="minorHAnsi"/>
                  <w:noProof/>
                  <w:lang w:eastAsia="en-AU"/>
                </w:rPr>
              </w:pPr>
              <w:hyperlink w:anchor="_Toc448347793" w:history="1">
                <w:r w:rsidR="00665B3C" w:rsidRPr="00D5586E">
                  <w:rPr>
                    <w:rStyle w:val="Hyperlink"/>
                    <w:noProof/>
                  </w:rPr>
                  <w:t>3.1</w:t>
                </w:r>
                <w:r w:rsidR="00665B3C">
                  <w:rPr>
                    <w:rFonts w:asciiTheme="minorHAnsi" w:hAnsiTheme="minorHAnsi"/>
                    <w:noProof/>
                    <w:lang w:eastAsia="en-AU"/>
                  </w:rPr>
                  <w:tab/>
                </w:r>
                <w:r w:rsidR="00665B3C" w:rsidRPr="00D5586E">
                  <w:rPr>
                    <w:rStyle w:val="Hyperlink"/>
                    <w:noProof/>
                  </w:rPr>
                  <w:t>SQL Server Data Quality Services</w:t>
                </w:r>
                <w:r w:rsidR="00665B3C">
                  <w:rPr>
                    <w:noProof/>
                    <w:webHidden/>
                  </w:rPr>
                  <w:tab/>
                </w:r>
                <w:r w:rsidR="00665B3C">
                  <w:rPr>
                    <w:noProof/>
                    <w:webHidden/>
                  </w:rPr>
                  <w:fldChar w:fldCharType="begin"/>
                </w:r>
                <w:r w:rsidR="00665B3C">
                  <w:rPr>
                    <w:noProof/>
                    <w:webHidden/>
                  </w:rPr>
                  <w:instrText xml:space="preserve"> PAGEREF _Toc448347793 \h </w:instrText>
                </w:r>
                <w:r w:rsidR="00665B3C">
                  <w:rPr>
                    <w:noProof/>
                    <w:webHidden/>
                  </w:rPr>
                </w:r>
                <w:r w:rsidR="00665B3C">
                  <w:rPr>
                    <w:noProof/>
                    <w:webHidden/>
                  </w:rPr>
                  <w:fldChar w:fldCharType="separate"/>
                </w:r>
                <w:r w:rsidR="00665B3C">
                  <w:rPr>
                    <w:noProof/>
                    <w:webHidden/>
                  </w:rPr>
                  <w:t>11</w:t>
                </w:r>
                <w:r w:rsidR="00665B3C">
                  <w:rPr>
                    <w:noProof/>
                    <w:webHidden/>
                  </w:rPr>
                  <w:fldChar w:fldCharType="end"/>
                </w:r>
              </w:hyperlink>
            </w:p>
            <w:p w14:paraId="3B335071" w14:textId="75DF415E" w:rsidR="00665B3C" w:rsidRDefault="00285587">
              <w:pPr>
                <w:pStyle w:val="TOC2"/>
                <w:rPr>
                  <w:rFonts w:asciiTheme="minorHAnsi" w:hAnsiTheme="minorHAnsi"/>
                  <w:noProof/>
                  <w:lang w:eastAsia="en-AU"/>
                </w:rPr>
              </w:pPr>
              <w:hyperlink w:anchor="_Toc448347794" w:history="1">
                <w:r w:rsidR="00665B3C" w:rsidRPr="00D5586E">
                  <w:rPr>
                    <w:rStyle w:val="Hyperlink"/>
                    <w:noProof/>
                  </w:rPr>
                  <w:t>3.2</w:t>
                </w:r>
                <w:r w:rsidR="00665B3C">
                  <w:rPr>
                    <w:rFonts w:asciiTheme="minorHAnsi" w:hAnsiTheme="minorHAnsi"/>
                    <w:noProof/>
                    <w:lang w:eastAsia="en-AU"/>
                  </w:rPr>
                  <w:tab/>
                </w:r>
                <w:r w:rsidR="00665B3C" w:rsidRPr="00D5586E">
                  <w:rPr>
                    <w:rStyle w:val="Hyperlink"/>
                    <w:noProof/>
                  </w:rPr>
                  <w:t>SQL Server Master Data Services</w:t>
                </w:r>
                <w:r w:rsidR="00665B3C">
                  <w:rPr>
                    <w:noProof/>
                    <w:webHidden/>
                  </w:rPr>
                  <w:tab/>
                </w:r>
                <w:r w:rsidR="00665B3C">
                  <w:rPr>
                    <w:noProof/>
                    <w:webHidden/>
                  </w:rPr>
                  <w:fldChar w:fldCharType="begin"/>
                </w:r>
                <w:r w:rsidR="00665B3C">
                  <w:rPr>
                    <w:noProof/>
                    <w:webHidden/>
                  </w:rPr>
                  <w:instrText xml:space="preserve"> PAGEREF _Toc448347794 \h </w:instrText>
                </w:r>
                <w:r w:rsidR="00665B3C">
                  <w:rPr>
                    <w:noProof/>
                    <w:webHidden/>
                  </w:rPr>
                </w:r>
                <w:r w:rsidR="00665B3C">
                  <w:rPr>
                    <w:noProof/>
                    <w:webHidden/>
                  </w:rPr>
                  <w:fldChar w:fldCharType="separate"/>
                </w:r>
                <w:r w:rsidR="00665B3C">
                  <w:rPr>
                    <w:noProof/>
                    <w:webHidden/>
                  </w:rPr>
                  <w:t>16</w:t>
                </w:r>
                <w:r w:rsidR="00665B3C">
                  <w:rPr>
                    <w:noProof/>
                    <w:webHidden/>
                  </w:rPr>
                  <w:fldChar w:fldCharType="end"/>
                </w:r>
              </w:hyperlink>
            </w:p>
            <w:p w14:paraId="3AA1DBF6" w14:textId="5CA75155" w:rsidR="00665B3C" w:rsidRDefault="00285587">
              <w:pPr>
                <w:pStyle w:val="TOC2"/>
                <w:rPr>
                  <w:rFonts w:asciiTheme="minorHAnsi" w:hAnsiTheme="minorHAnsi"/>
                  <w:noProof/>
                  <w:lang w:eastAsia="en-AU"/>
                </w:rPr>
              </w:pPr>
              <w:hyperlink w:anchor="_Toc448347795" w:history="1">
                <w:r w:rsidR="00665B3C" w:rsidRPr="00D5586E">
                  <w:rPr>
                    <w:rStyle w:val="Hyperlink"/>
                    <w:noProof/>
                  </w:rPr>
                  <w:t>3.3</w:t>
                </w:r>
                <w:r w:rsidR="00665B3C">
                  <w:rPr>
                    <w:rFonts w:asciiTheme="minorHAnsi" w:hAnsiTheme="minorHAnsi"/>
                    <w:noProof/>
                    <w:lang w:eastAsia="en-AU"/>
                  </w:rPr>
                  <w:tab/>
                </w:r>
                <w:r w:rsidR="00665B3C" w:rsidRPr="00D5586E">
                  <w:rPr>
                    <w:rStyle w:val="Hyperlink"/>
                    <w:noProof/>
                  </w:rPr>
                  <w:t>SQL Server Integration Services</w:t>
                </w:r>
                <w:r w:rsidR="00665B3C">
                  <w:rPr>
                    <w:noProof/>
                    <w:webHidden/>
                  </w:rPr>
                  <w:tab/>
                </w:r>
                <w:r w:rsidR="00665B3C">
                  <w:rPr>
                    <w:noProof/>
                    <w:webHidden/>
                  </w:rPr>
                  <w:fldChar w:fldCharType="begin"/>
                </w:r>
                <w:r w:rsidR="00665B3C">
                  <w:rPr>
                    <w:noProof/>
                    <w:webHidden/>
                  </w:rPr>
                  <w:instrText xml:space="preserve"> PAGEREF _Toc448347795 \h </w:instrText>
                </w:r>
                <w:r w:rsidR="00665B3C">
                  <w:rPr>
                    <w:noProof/>
                    <w:webHidden/>
                  </w:rPr>
                </w:r>
                <w:r w:rsidR="00665B3C">
                  <w:rPr>
                    <w:noProof/>
                    <w:webHidden/>
                  </w:rPr>
                  <w:fldChar w:fldCharType="separate"/>
                </w:r>
                <w:r w:rsidR="00665B3C">
                  <w:rPr>
                    <w:noProof/>
                    <w:webHidden/>
                  </w:rPr>
                  <w:t>18</w:t>
                </w:r>
                <w:r w:rsidR="00665B3C">
                  <w:rPr>
                    <w:noProof/>
                    <w:webHidden/>
                  </w:rPr>
                  <w:fldChar w:fldCharType="end"/>
                </w:r>
              </w:hyperlink>
            </w:p>
            <w:p w14:paraId="6E804F32" w14:textId="115F6929" w:rsidR="00665B3C" w:rsidRDefault="00285587">
              <w:pPr>
                <w:pStyle w:val="TOC2"/>
                <w:rPr>
                  <w:rFonts w:asciiTheme="minorHAnsi" w:hAnsiTheme="minorHAnsi"/>
                  <w:noProof/>
                  <w:lang w:eastAsia="en-AU"/>
                </w:rPr>
              </w:pPr>
              <w:hyperlink w:anchor="_Toc448347796" w:history="1">
                <w:r w:rsidR="00665B3C" w:rsidRPr="00D5586E">
                  <w:rPr>
                    <w:rStyle w:val="Hyperlink"/>
                    <w:noProof/>
                  </w:rPr>
                  <w:t>3.4</w:t>
                </w:r>
                <w:r w:rsidR="00665B3C">
                  <w:rPr>
                    <w:rFonts w:asciiTheme="minorHAnsi" w:hAnsiTheme="minorHAnsi"/>
                    <w:noProof/>
                    <w:lang w:eastAsia="en-AU"/>
                  </w:rPr>
                  <w:tab/>
                </w:r>
                <w:r w:rsidR="00665B3C" w:rsidRPr="00D5586E">
                  <w:rPr>
                    <w:rStyle w:val="Hyperlink"/>
                    <w:noProof/>
                  </w:rPr>
                  <w:t>Azure Data Factory</w:t>
                </w:r>
                <w:r w:rsidR="00665B3C">
                  <w:rPr>
                    <w:noProof/>
                    <w:webHidden/>
                  </w:rPr>
                  <w:tab/>
                </w:r>
                <w:r w:rsidR="00665B3C">
                  <w:rPr>
                    <w:noProof/>
                    <w:webHidden/>
                  </w:rPr>
                  <w:fldChar w:fldCharType="begin"/>
                </w:r>
                <w:r w:rsidR="00665B3C">
                  <w:rPr>
                    <w:noProof/>
                    <w:webHidden/>
                  </w:rPr>
                  <w:instrText xml:space="preserve"> PAGEREF _Toc448347796 \h </w:instrText>
                </w:r>
                <w:r w:rsidR="00665B3C">
                  <w:rPr>
                    <w:noProof/>
                    <w:webHidden/>
                  </w:rPr>
                </w:r>
                <w:r w:rsidR="00665B3C">
                  <w:rPr>
                    <w:noProof/>
                    <w:webHidden/>
                  </w:rPr>
                  <w:fldChar w:fldCharType="separate"/>
                </w:r>
                <w:r w:rsidR="00665B3C">
                  <w:rPr>
                    <w:noProof/>
                    <w:webHidden/>
                  </w:rPr>
                  <w:t>20</w:t>
                </w:r>
                <w:r w:rsidR="00665B3C">
                  <w:rPr>
                    <w:noProof/>
                    <w:webHidden/>
                  </w:rPr>
                  <w:fldChar w:fldCharType="end"/>
                </w:r>
              </w:hyperlink>
            </w:p>
            <w:p w14:paraId="4B6B2168" w14:textId="52044F0D" w:rsidR="00665B3C" w:rsidRDefault="00285587">
              <w:pPr>
                <w:pStyle w:val="TOC2"/>
                <w:rPr>
                  <w:rFonts w:asciiTheme="minorHAnsi" w:hAnsiTheme="minorHAnsi"/>
                  <w:noProof/>
                  <w:lang w:eastAsia="en-AU"/>
                </w:rPr>
              </w:pPr>
              <w:hyperlink w:anchor="_Toc448347797" w:history="1">
                <w:r w:rsidR="00665B3C" w:rsidRPr="00D5586E">
                  <w:rPr>
                    <w:rStyle w:val="Hyperlink"/>
                    <w:noProof/>
                  </w:rPr>
                  <w:t>3.5</w:t>
                </w:r>
                <w:r w:rsidR="00665B3C">
                  <w:rPr>
                    <w:rFonts w:asciiTheme="minorHAnsi" w:hAnsiTheme="minorHAnsi"/>
                    <w:noProof/>
                    <w:lang w:eastAsia="en-AU"/>
                  </w:rPr>
                  <w:tab/>
                </w:r>
                <w:r w:rsidR="00665B3C" w:rsidRPr="00D5586E">
                  <w:rPr>
                    <w:rStyle w:val="Hyperlink"/>
                    <w:noProof/>
                  </w:rPr>
                  <w:t>Azure Data Catalog</w:t>
                </w:r>
                <w:r w:rsidR="00665B3C">
                  <w:rPr>
                    <w:noProof/>
                    <w:webHidden/>
                  </w:rPr>
                  <w:tab/>
                </w:r>
                <w:r w:rsidR="00665B3C">
                  <w:rPr>
                    <w:noProof/>
                    <w:webHidden/>
                  </w:rPr>
                  <w:fldChar w:fldCharType="begin"/>
                </w:r>
                <w:r w:rsidR="00665B3C">
                  <w:rPr>
                    <w:noProof/>
                    <w:webHidden/>
                  </w:rPr>
                  <w:instrText xml:space="preserve"> PAGEREF _Toc448347797 \h </w:instrText>
                </w:r>
                <w:r w:rsidR="00665B3C">
                  <w:rPr>
                    <w:noProof/>
                    <w:webHidden/>
                  </w:rPr>
                </w:r>
                <w:r w:rsidR="00665B3C">
                  <w:rPr>
                    <w:noProof/>
                    <w:webHidden/>
                  </w:rPr>
                  <w:fldChar w:fldCharType="separate"/>
                </w:r>
                <w:r w:rsidR="00665B3C">
                  <w:rPr>
                    <w:noProof/>
                    <w:webHidden/>
                  </w:rPr>
                  <w:t>26</w:t>
                </w:r>
                <w:r w:rsidR="00665B3C">
                  <w:rPr>
                    <w:noProof/>
                    <w:webHidden/>
                  </w:rPr>
                  <w:fldChar w:fldCharType="end"/>
                </w:r>
              </w:hyperlink>
            </w:p>
            <w:p w14:paraId="67ED7084" w14:textId="21C34B28" w:rsidR="00665B3C" w:rsidRDefault="00285587">
              <w:pPr>
                <w:pStyle w:val="TOC1"/>
                <w:rPr>
                  <w:rFonts w:asciiTheme="minorHAnsi" w:hAnsiTheme="minorHAnsi"/>
                  <w:sz w:val="22"/>
                  <w:lang w:eastAsia="en-AU"/>
                </w:rPr>
              </w:pPr>
              <w:hyperlink w:anchor="_Toc448347798" w:history="1">
                <w:r w:rsidR="00665B3C" w:rsidRPr="00D5586E">
                  <w:rPr>
                    <w:rStyle w:val="Hyperlink"/>
                  </w:rPr>
                  <w:t>4</w:t>
                </w:r>
                <w:r w:rsidR="00665B3C">
                  <w:rPr>
                    <w:rFonts w:asciiTheme="minorHAnsi" w:hAnsiTheme="minorHAnsi"/>
                    <w:sz w:val="22"/>
                    <w:lang w:eastAsia="en-AU"/>
                  </w:rPr>
                  <w:tab/>
                </w:r>
                <w:r w:rsidR="00665B3C" w:rsidRPr="00D5586E">
                  <w:rPr>
                    <w:rStyle w:val="Hyperlink"/>
                  </w:rPr>
                  <w:t>Data Storage Products and Services</w:t>
                </w:r>
                <w:r w:rsidR="00665B3C">
                  <w:rPr>
                    <w:webHidden/>
                  </w:rPr>
                  <w:tab/>
                </w:r>
                <w:r w:rsidR="00665B3C">
                  <w:rPr>
                    <w:webHidden/>
                  </w:rPr>
                  <w:fldChar w:fldCharType="begin"/>
                </w:r>
                <w:r w:rsidR="00665B3C">
                  <w:rPr>
                    <w:webHidden/>
                  </w:rPr>
                  <w:instrText xml:space="preserve"> PAGEREF _Toc448347798 \h </w:instrText>
                </w:r>
                <w:r w:rsidR="00665B3C">
                  <w:rPr>
                    <w:webHidden/>
                  </w:rPr>
                </w:r>
                <w:r w:rsidR="00665B3C">
                  <w:rPr>
                    <w:webHidden/>
                  </w:rPr>
                  <w:fldChar w:fldCharType="separate"/>
                </w:r>
                <w:r w:rsidR="00665B3C">
                  <w:rPr>
                    <w:webHidden/>
                  </w:rPr>
                  <w:t>33</w:t>
                </w:r>
                <w:r w:rsidR="00665B3C">
                  <w:rPr>
                    <w:webHidden/>
                  </w:rPr>
                  <w:fldChar w:fldCharType="end"/>
                </w:r>
              </w:hyperlink>
            </w:p>
            <w:p w14:paraId="1B025AB6" w14:textId="75546935" w:rsidR="00665B3C" w:rsidRDefault="00285587">
              <w:pPr>
                <w:pStyle w:val="TOC2"/>
                <w:rPr>
                  <w:rFonts w:asciiTheme="minorHAnsi" w:hAnsiTheme="minorHAnsi"/>
                  <w:noProof/>
                  <w:lang w:eastAsia="en-AU"/>
                </w:rPr>
              </w:pPr>
              <w:hyperlink w:anchor="_Toc448347799" w:history="1">
                <w:r w:rsidR="00665B3C" w:rsidRPr="00D5586E">
                  <w:rPr>
                    <w:rStyle w:val="Hyperlink"/>
                    <w:noProof/>
                  </w:rPr>
                  <w:t>4.1</w:t>
                </w:r>
                <w:r w:rsidR="00665B3C">
                  <w:rPr>
                    <w:rFonts w:asciiTheme="minorHAnsi" w:hAnsiTheme="minorHAnsi"/>
                    <w:noProof/>
                    <w:lang w:eastAsia="en-AU"/>
                  </w:rPr>
                  <w:tab/>
                </w:r>
                <w:r w:rsidR="00665B3C" w:rsidRPr="00D5586E">
                  <w:rPr>
                    <w:rStyle w:val="Hyperlink"/>
                    <w:noProof/>
                  </w:rPr>
                  <w:t>SQL Server</w:t>
                </w:r>
                <w:r w:rsidR="00665B3C">
                  <w:rPr>
                    <w:noProof/>
                    <w:webHidden/>
                  </w:rPr>
                  <w:tab/>
                </w:r>
                <w:r w:rsidR="00665B3C">
                  <w:rPr>
                    <w:noProof/>
                    <w:webHidden/>
                  </w:rPr>
                  <w:fldChar w:fldCharType="begin"/>
                </w:r>
                <w:r w:rsidR="00665B3C">
                  <w:rPr>
                    <w:noProof/>
                    <w:webHidden/>
                  </w:rPr>
                  <w:instrText xml:space="preserve"> PAGEREF _Toc448347799 \h </w:instrText>
                </w:r>
                <w:r w:rsidR="00665B3C">
                  <w:rPr>
                    <w:noProof/>
                    <w:webHidden/>
                  </w:rPr>
                </w:r>
                <w:r w:rsidR="00665B3C">
                  <w:rPr>
                    <w:noProof/>
                    <w:webHidden/>
                  </w:rPr>
                  <w:fldChar w:fldCharType="separate"/>
                </w:r>
                <w:r w:rsidR="00665B3C">
                  <w:rPr>
                    <w:noProof/>
                    <w:webHidden/>
                  </w:rPr>
                  <w:t>33</w:t>
                </w:r>
                <w:r w:rsidR="00665B3C">
                  <w:rPr>
                    <w:noProof/>
                    <w:webHidden/>
                  </w:rPr>
                  <w:fldChar w:fldCharType="end"/>
                </w:r>
              </w:hyperlink>
            </w:p>
            <w:p w14:paraId="445EBB07" w14:textId="0C610F67" w:rsidR="00665B3C" w:rsidRDefault="00285587">
              <w:pPr>
                <w:pStyle w:val="TOC2"/>
                <w:rPr>
                  <w:rFonts w:asciiTheme="minorHAnsi" w:hAnsiTheme="minorHAnsi"/>
                  <w:noProof/>
                  <w:lang w:eastAsia="en-AU"/>
                </w:rPr>
              </w:pPr>
              <w:hyperlink w:anchor="_Toc448347800" w:history="1">
                <w:r w:rsidR="00665B3C" w:rsidRPr="00D5586E">
                  <w:rPr>
                    <w:rStyle w:val="Hyperlink"/>
                    <w:noProof/>
                  </w:rPr>
                  <w:t>4.2</w:t>
                </w:r>
                <w:r w:rsidR="00665B3C">
                  <w:rPr>
                    <w:rFonts w:asciiTheme="minorHAnsi" w:hAnsiTheme="minorHAnsi"/>
                    <w:noProof/>
                    <w:lang w:eastAsia="en-AU"/>
                  </w:rPr>
                  <w:tab/>
                </w:r>
                <w:r w:rsidR="00665B3C" w:rsidRPr="00D5586E">
                  <w:rPr>
                    <w:rStyle w:val="Hyperlink"/>
                    <w:noProof/>
                  </w:rPr>
                  <w:t>Azure SQL Database</w:t>
                </w:r>
                <w:r w:rsidR="00665B3C">
                  <w:rPr>
                    <w:noProof/>
                    <w:webHidden/>
                  </w:rPr>
                  <w:tab/>
                </w:r>
                <w:r w:rsidR="00665B3C">
                  <w:rPr>
                    <w:noProof/>
                    <w:webHidden/>
                  </w:rPr>
                  <w:fldChar w:fldCharType="begin"/>
                </w:r>
                <w:r w:rsidR="00665B3C">
                  <w:rPr>
                    <w:noProof/>
                    <w:webHidden/>
                  </w:rPr>
                  <w:instrText xml:space="preserve"> PAGEREF _Toc448347800 \h </w:instrText>
                </w:r>
                <w:r w:rsidR="00665B3C">
                  <w:rPr>
                    <w:noProof/>
                    <w:webHidden/>
                  </w:rPr>
                </w:r>
                <w:r w:rsidR="00665B3C">
                  <w:rPr>
                    <w:noProof/>
                    <w:webHidden/>
                  </w:rPr>
                  <w:fldChar w:fldCharType="separate"/>
                </w:r>
                <w:r w:rsidR="00665B3C">
                  <w:rPr>
                    <w:noProof/>
                    <w:webHidden/>
                  </w:rPr>
                  <w:t>34</w:t>
                </w:r>
                <w:r w:rsidR="00665B3C">
                  <w:rPr>
                    <w:noProof/>
                    <w:webHidden/>
                  </w:rPr>
                  <w:fldChar w:fldCharType="end"/>
                </w:r>
              </w:hyperlink>
            </w:p>
            <w:p w14:paraId="0139DD41" w14:textId="3BF5C7D6" w:rsidR="00665B3C" w:rsidRDefault="00285587">
              <w:pPr>
                <w:pStyle w:val="TOC2"/>
                <w:rPr>
                  <w:rFonts w:asciiTheme="minorHAnsi" w:hAnsiTheme="minorHAnsi"/>
                  <w:noProof/>
                  <w:lang w:eastAsia="en-AU"/>
                </w:rPr>
              </w:pPr>
              <w:hyperlink w:anchor="_Toc448347801" w:history="1">
                <w:r w:rsidR="00665B3C" w:rsidRPr="00D5586E">
                  <w:rPr>
                    <w:rStyle w:val="Hyperlink"/>
                    <w:noProof/>
                  </w:rPr>
                  <w:t>4.3</w:t>
                </w:r>
                <w:r w:rsidR="00665B3C">
                  <w:rPr>
                    <w:rFonts w:asciiTheme="minorHAnsi" w:hAnsiTheme="minorHAnsi"/>
                    <w:noProof/>
                    <w:lang w:eastAsia="en-AU"/>
                  </w:rPr>
                  <w:tab/>
                </w:r>
                <w:r w:rsidR="00665B3C" w:rsidRPr="00D5586E">
                  <w:rPr>
                    <w:rStyle w:val="Hyperlink"/>
                    <w:noProof/>
                  </w:rPr>
                  <w:t>Azure SQL Data Warehouse</w:t>
                </w:r>
                <w:r w:rsidR="00665B3C">
                  <w:rPr>
                    <w:noProof/>
                    <w:webHidden/>
                  </w:rPr>
                  <w:tab/>
                </w:r>
                <w:r w:rsidR="00665B3C">
                  <w:rPr>
                    <w:noProof/>
                    <w:webHidden/>
                  </w:rPr>
                  <w:fldChar w:fldCharType="begin"/>
                </w:r>
                <w:r w:rsidR="00665B3C">
                  <w:rPr>
                    <w:noProof/>
                    <w:webHidden/>
                  </w:rPr>
                  <w:instrText xml:space="preserve"> PAGEREF _Toc448347801 \h </w:instrText>
                </w:r>
                <w:r w:rsidR="00665B3C">
                  <w:rPr>
                    <w:noProof/>
                    <w:webHidden/>
                  </w:rPr>
                </w:r>
                <w:r w:rsidR="00665B3C">
                  <w:rPr>
                    <w:noProof/>
                    <w:webHidden/>
                  </w:rPr>
                  <w:fldChar w:fldCharType="separate"/>
                </w:r>
                <w:r w:rsidR="00665B3C">
                  <w:rPr>
                    <w:noProof/>
                    <w:webHidden/>
                  </w:rPr>
                  <w:t>39</w:t>
                </w:r>
                <w:r w:rsidR="00665B3C">
                  <w:rPr>
                    <w:noProof/>
                    <w:webHidden/>
                  </w:rPr>
                  <w:fldChar w:fldCharType="end"/>
                </w:r>
              </w:hyperlink>
            </w:p>
            <w:p w14:paraId="23E9B4B2" w14:textId="6A355A73" w:rsidR="00665B3C" w:rsidRDefault="00285587">
              <w:pPr>
                <w:pStyle w:val="TOC2"/>
                <w:rPr>
                  <w:rFonts w:asciiTheme="minorHAnsi" w:hAnsiTheme="minorHAnsi"/>
                  <w:noProof/>
                  <w:lang w:eastAsia="en-AU"/>
                </w:rPr>
              </w:pPr>
              <w:hyperlink w:anchor="_Toc448347802" w:history="1">
                <w:r w:rsidR="00665B3C" w:rsidRPr="00D5586E">
                  <w:rPr>
                    <w:rStyle w:val="Hyperlink"/>
                    <w:noProof/>
                  </w:rPr>
                  <w:t>4.4</w:t>
                </w:r>
                <w:r w:rsidR="00665B3C">
                  <w:rPr>
                    <w:rFonts w:asciiTheme="minorHAnsi" w:hAnsiTheme="minorHAnsi"/>
                    <w:noProof/>
                    <w:lang w:eastAsia="en-AU"/>
                  </w:rPr>
                  <w:tab/>
                </w:r>
                <w:r w:rsidR="00665B3C" w:rsidRPr="00D5586E">
                  <w:rPr>
                    <w:rStyle w:val="Hyperlink"/>
                    <w:noProof/>
                  </w:rPr>
                  <w:t>Azure Data Lake</w:t>
                </w:r>
                <w:r w:rsidR="00665B3C">
                  <w:rPr>
                    <w:noProof/>
                    <w:webHidden/>
                  </w:rPr>
                  <w:tab/>
                </w:r>
                <w:r w:rsidR="00665B3C">
                  <w:rPr>
                    <w:noProof/>
                    <w:webHidden/>
                  </w:rPr>
                  <w:fldChar w:fldCharType="begin"/>
                </w:r>
                <w:r w:rsidR="00665B3C">
                  <w:rPr>
                    <w:noProof/>
                    <w:webHidden/>
                  </w:rPr>
                  <w:instrText xml:space="preserve"> PAGEREF _Toc448347802 \h </w:instrText>
                </w:r>
                <w:r w:rsidR="00665B3C">
                  <w:rPr>
                    <w:noProof/>
                    <w:webHidden/>
                  </w:rPr>
                </w:r>
                <w:r w:rsidR="00665B3C">
                  <w:rPr>
                    <w:noProof/>
                    <w:webHidden/>
                  </w:rPr>
                  <w:fldChar w:fldCharType="separate"/>
                </w:r>
                <w:r w:rsidR="00665B3C">
                  <w:rPr>
                    <w:noProof/>
                    <w:webHidden/>
                  </w:rPr>
                  <w:t>44</w:t>
                </w:r>
                <w:r w:rsidR="00665B3C">
                  <w:rPr>
                    <w:noProof/>
                    <w:webHidden/>
                  </w:rPr>
                  <w:fldChar w:fldCharType="end"/>
                </w:r>
              </w:hyperlink>
            </w:p>
            <w:p w14:paraId="57C5DF57" w14:textId="1CAE6406" w:rsidR="00665B3C" w:rsidRDefault="00285587">
              <w:pPr>
                <w:pStyle w:val="TOC2"/>
                <w:rPr>
                  <w:rFonts w:asciiTheme="minorHAnsi" w:hAnsiTheme="minorHAnsi"/>
                  <w:noProof/>
                  <w:lang w:eastAsia="en-AU"/>
                </w:rPr>
              </w:pPr>
              <w:hyperlink w:anchor="_Toc448347803" w:history="1">
                <w:r w:rsidR="00665B3C" w:rsidRPr="00D5586E">
                  <w:rPr>
                    <w:rStyle w:val="Hyperlink"/>
                    <w:noProof/>
                  </w:rPr>
                  <w:t>4.5</w:t>
                </w:r>
                <w:r w:rsidR="00665B3C">
                  <w:rPr>
                    <w:rFonts w:asciiTheme="minorHAnsi" w:hAnsiTheme="minorHAnsi"/>
                    <w:noProof/>
                    <w:lang w:eastAsia="en-AU"/>
                  </w:rPr>
                  <w:tab/>
                </w:r>
                <w:r w:rsidR="00665B3C" w:rsidRPr="00D5586E">
                  <w:rPr>
                    <w:rStyle w:val="Hyperlink"/>
                    <w:noProof/>
                  </w:rPr>
                  <w:t>Azure Blob Storage</w:t>
                </w:r>
                <w:r w:rsidR="00665B3C">
                  <w:rPr>
                    <w:noProof/>
                    <w:webHidden/>
                  </w:rPr>
                  <w:tab/>
                </w:r>
                <w:r w:rsidR="00665B3C">
                  <w:rPr>
                    <w:noProof/>
                    <w:webHidden/>
                  </w:rPr>
                  <w:fldChar w:fldCharType="begin"/>
                </w:r>
                <w:r w:rsidR="00665B3C">
                  <w:rPr>
                    <w:noProof/>
                    <w:webHidden/>
                  </w:rPr>
                  <w:instrText xml:space="preserve"> PAGEREF _Toc448347803 \h </w:instrText>
                </w:r>
                <w:r w:rsidR="00665B3C">
                  <w:rPr>
                    <w:noProof/>
                    <w:webHidden/>
                  </w:rPr>
                </w:r>
                <w:r w:rsidR="00665B3C">
                  <w:rPr>
                    <w:noProof/>
                    <w:webHidden/>
                  </w:rPr>
                  <w:fldChar w:fldCharType="separate"/>
                </w:r>
                <w:r w:rsidR="00665B3C">
                  <w:rPr>
                    <w:noProof/>
                    <w:webHidden/>
                  </w:rPr>
                  <w:t>49</w:t>
                </w:r>
                <w:r w:rsidR="00665B3C">
                  <w:rPr>
                    <w:noProof/>
                    <w:webHidden/>
                  </w:rPr>
                  <w:fldChar w:fldCharType="end"/>
                </w:r>
              </w:hyperlink>
            </w:p>
            <w:p w14:paraId="5D15E74E" w14:textId="20F66EF9" w:rsidR="00665B3C" w:rsidRDefault="00285587">
              <w:pPr>
                <w:pStyle w:val="TOC2"/>
                <w:rPr>
                  <w:rFonts w:asciiTheme="minorHAnsi" w:hAnsiTheme="minorHAnsi"/>
                  <w:noProof/>
                  <w:lang w:eastAsia="en-AU"/>
                </w:rPr>
              </w:pPr>
              <w:hyperlink w:anchor="_Toc448347804" w:history="1">
                <w:r w:rsidR="00665B3C" w:rsidRPr="00D5586E">
                  <w:rPr>
                    <w:rStyle w:val="Hyperlink"/>
                    <w:noProof/>
                  </w:rPr>
                  <w:t>4.6</w:t>
                </w:r>
                <w:r w:rsidR="00665B3C">
                  <w:rPr>
                    <w:rFonts w:asciiTheme="minorHAnsi" w:hAnsiTheme="minorHAnsi"/>
                    <w:noProof/>
                    <w:lang w:eastAsia="en-AU"/>
                  </w:rPr>
                  <w:tab/>
                </w:r>
                <w:r w:rsidR="00665B3C" w:rsidRPr="00D5586E">
                  <w:rPr>
                    <w:rStyle w:val="Hyperlink"/>
                    <w:noProof/>
                  </w:rPr>
                  <w:t>DocumentDB, Redis Cache &amp; Azure Table Storage</w:t>
                </w:r>
                <w:r w:rsidR="00665B3C">
                  <w:rPr>
                    <w:noProof/>
                    <w:webHidden/>
                  </w:rPr>
                  <w:tab/>
                </w:r>
                <w:r w:rsidR="00665B3C">
                  <w:rPr>
                    <w:noProof/>
                    <w:webHidden/>
                  </w:rPr>
                  <w:fldChar w:fldCharType="begin"/>
                </w:r>
                <w:r w:rsidR="00665B3C">
                  <w:rPr>
                    <w:noProof/>
                    <w:webHidden/>
                  </w:rPr>
                  <w:instrText xml:space="preserve"> PAGEREF _Toc448347804 \h </w:instrText>
                </w:r>
                <w:r w:rsidR="00665B3C">
                  <w:rPr>
                    <w:noProof/>
                    <w:webHidden/>
                  </w:rPr>
                </w:r>
                <w:r w:rsidR="00665B3C">
                  <w:rPr>
                    <w:noProof/>
                    <w:webHidden/>
                  </w:rPr>
                  <w:fldChar w:fldCharType="separate"/>
                </w:r>
                <w:r w:rsidR="00665B3C">
                  <w:rPr>
                    <w:noProof/>
                    <w:webHidden/>
                  </w:rPr>
                  <w:t>52</w:t>
                </w:r>
                <w:r w:rsidR="00665B3C">
                  <w:rPr>
                    <w:noProof/>
                    <w:webHidden/>
                  </w:rPr>
                  <w:fldChar w:fldCharType="end"/>
                </w:r>
              </w:hyperlink>
            </w:p>
            <w:p w14:paraId="2C5783A3" w14:textId="788CB22A" w:rsidR="00665B3C" w:rsidRDefault="00285587">
              <w:pPr>
                <w:pStyle w:val="TOC1"/>
                <w:rPr>
                  <w:rFonts w:asciiTheme="minorHAnsi" w:hAnsiTheme="minorHAnsi"/>
                  <w:sz w:val="22"/>
                  <w:lang w:eastAsia="en-AU"/>
                </w:rPr>
              </w:pPr>
              <w:hyperlink w:anchor="_Toc448347805" w:history="1">
                <w:r w:rsidR="00665B3C" w:rsidRPr="00D5586E">
                  <w:rPr>
                    <w:rStyle w:val="Hyperlink"/>
                  </w:rPr>
                  <w:t>5</w:t>
                </w:r>
                <w:r w:rsidR="00665B3C">
                  <w:rPr>
                    <w:rFonts w:asciiTheme="minorHAnsi" w:hAnsiTheme="minorHAnsi"/>
                    <w:sz w:val="22"/>
                    <w:lang w:eastAsia="en-AU"/>
                  </w:rPr>
                  <w:tab/>
                </w:r>
                <w:r w:rsidR="00665B3C" w:rsidRPr="00D5586E">
                  <w:rPr>
                    <w:rStyle w:val="Hyperlink"/>
                  </w:rPr>
                  <w:t>Analytics Products and Services</w:t>
                </w:r>
                <w:r w:rsidR="00665B3C">
                  <w:rPr>
                    <w:webHidden/>
                  </w:rPr>
                  <w:tab/>
                </w:r>
                <w:r w:rsidR="00665B3C">
                  <w:rPr>
                    <w:webHidden/>
                  </w:rPr>
                  <w:fldChar w:fldCharType="begin"/>
                </w:r>
                <w:r w:rsidR="00665B3C">
                  <w:rPr>
                    <w:webHidden/>
                  </w:rPr>
                  <w:instrText xml:space="preserve"> PAGEREF _Toc448347805 \h </w:instrText>
                </w:r>
                <w:r w:rsidR="00665B3C">
                  <w:rPr>
                    <w:webHidden/>
                  </w:rPr>
                </w:r>
                <w:r w:rsidR="00665B3C">
                  <w:rPr>
                    <w:webHidden/>
                  </w:rPr>
                  <w:fldChar w:fldCharType="separate"/>
                </w:r>
                <w:r w:rsidR="00665B3C">
                  <w:rPr>
                    <w:webHidden/>
                  </w:rPr>
                  <w:t>55</w:t>
                </w:r>
                <w:r w:rsidR="00665B3C">
                  <w:rPr>
                    <w:webHidden/>
                  </w:rPr>
                  <w:fldChar w:fldCharType="end"/>
                </w:r>
              </w:hyperlink>
            </w:p>
            <w:p w14:paraId="3461D810" w14:textId="38A5DABA" w:rsidR="00665B3C" w:rsidRDefault="00285587">
              <w:pPr>
                <w:pStyle w:val="TOC2"/>
                <w:rPr>
                  <w:rFonts w:asciiTheme="minorHAnsi" w:hAnsiTheme="minorHAnsi"/>
                  <w:noProof/>
                  <w:lang w:eastAsia="en-AU"/>
                </w:rPr>
              </w:pPr>
              <w:hyperlink w:anchor="_Toc448347806" w:history="1">
                <w:r w:rsidR="00665B3C" w:rsidRPr="00D5586E">
                  <w:rPr>
                    <w:rStyle w:val="Hyperlink"/>
                    <w:noProof/>
                  </w:rPr>
                  <w:t>5.1</w:t>
                </w:r>
                <w:r w:rsidR="00665B3C">
                  <w:rPr>
                    <w:rFonts w:asciiTheme="minorHAnsi" w:hAnsiTheme="minorHAnsi"/>
                    <w:noProof/>
                    <w:lang w:eastAsia="en-AU"/>
                  </w:rPr>
                  <w:tab/>
                </w:r>
                <w:r w:rsidR="00665B3C" w:rsidRPr="00D5586E">
                  <w:rPr>
                    <w:rStyle w:val="Hyperlink"/>
                    <w:noProof/>
                  </w:rPr>
                  <w:t>SQL Server Analysis Services</w:t>
                </w:r>
                <w:r w:rsidR="00665B3C">
                  <w:rPr>
                    <w:noProof/>
                    <w:webHidden/>
                  </w:rPr>
                  <w:tab/>
                </w:r>
                <w:r w:rsidR="00665B3C">
                  <w:rPr>
                    <w:noProof/>
                    <w:webHidden/>
                  </w:rPr>
                  <w:fldChar w:fldCharType="begin"/>
                </w:r>
                <w:r w:rsidR="00665B3C">
                  <w:rPr>
                    <w:noProof/>
                    <w:webHidden/>
                  </w:rPr>
                  <w:instrText xml:space="preserve"> PAGEREF _Toc448347806 \h </w:instrText>
                </w:r>
                <w:r w:rsidR="00665B3C">
                  <w:rPr>
                    <w:noProof/>
                    <w:webHidden/>
                  </w:rPr>
                </w:r>
                <w:r w:rsidR="00665B3C">
                  <w:rPr>
                    <w:noProof/>
                    <w:webHidden/>
                  </w:rPr>
                  <w:fldChar w:fldCharType="separate"/>
                </w:r>
                <w:r w:rsidR="00665B3C">
                  <w:rPr>
                    <w:noProof/>
                    <w:webHidden/>
                  </w:rPr>
                  <w:t>55</w:t>
                </w:r>
                <w:r w:rsidR="00665B3C">
                  <w:rPr>
                    <w:noProof/>
                    <w:webHidden/>
                  </w:rPr>
                  <w:fldChar w:fldCharType="end"/>
                </w:r>
              </w:hyperlink>
            </w:p>
            <w:p w14:paraId="28AA9B1B" w14:textId="02040F31" w:rsidR="00665B3C" w:rsidRDefault="00285587">
              <w:pPr>
                <w:pStyle w:val="TOC2"/>
                <w:rPr>
                  <w:rFonts w:asciiTheme="minorHAnsi" w:hAnsiTheme="minorHAnsi"/>
                  <w:noProof/>
                  <w:lang w:eastAsia="en-AU"/>
                </w:rPr>
              </w:pPr>
              <w:hyperlink w:anchor="_Toc448347807" w:history="1">
                <w:r w:rsidR="00665B3C" w:rsidRPr="00D5586E">
                  <w:rPr>
                    <w:rStyle w:val="Hyperlink"/>
                    <w:noProof/>
                  </w:rPr>
                  <w:t>5.2</w:t>
                </w:r>
                <w:r w:rsidR="00665B3C">
                  <w:rPr>
                    <w:rFonts w:asciiTheme="minorHAnsi" w:hAnsiTheme="minorHAnsi"/>
                    <w:noProof/>
                    <w:lang w:eastAsia="en-AU"/>
                  </w:rPr>
                  <w:tab/>
                </w:r>
                <w:r w:rsidR="00665B3C" w:rsidRPr="00D5586E">
                  <w:rPr>
                    <w:rStyle w:val="Hyperlink"/>
                    <w:noProof/>
                  </w:rPr>
                  <w:t>SQL Server Reporting Services</w:t>
                </w:r>
                <w:r w:rsidR="00665B3C">
                  <w:rPr>
                    <w:noProof/>
                    <w:webHidden/>
                  </w:rPr>
                  <w:tab/>
                </w:r>
                <w:r w:rsidR="00665B3C">
                  <w:rPr>
                    <w:noProof/>
                    <w:webHidden/>
                  </w:rPr>
                  <w:fldChar w:fldCharType="begin"/>
                </w:r>
                <w:r w:rsidR="00665B3C">
                  <w:rPr>
                    <w:noProof/>
                    <w:webHidden/>
                  </w:rPr>
                  <w:instrText xml:space="preserve"> PAGEREF _Toc448347807 \h </w:instrText>
                </w:r>
                <w:r w:rsidR="00665B3C">
                  <w:rPr>
                    <w:noProof/>
                    <w:webHidden/>
                  </w:rPr>
                </w:r>
                <w:r w:rsidR="00665B3C">
                  <w:rPr>
                    <w:noProof/>
                    <w:webHidden/>
                  </w:rPr>
                  <w:fldChar w:fldCharType="separate"/>
                </w:r>
                <w:r w:rsidR="00665B3C">
                  <w:rPr>
                    <w:noProof/>
                    <w:webHidden/>
                  </w:rPr>
                  <w:t>55</w:t>
                </w:r>
                <w:r w:rsidR="00665B3C">
                  <w:rPr>
                    <w:noProof/>
                    <w:webHidden/>
                  </w:rPr>
                  <w:fldChar w:fldCharType="end"/>
                </w:r>
              </w:hyperlink>
            </w:p>
            <w:p w14:paraId="340D249D" w14:textId="4FFC6EC9" w:rsidR="00665B3C" w:rsidRDefault="00285587">
              <w:pPr>
                <w:pStyle w:val="TOC2"/>
                <w:rPr>
                  <w:rFonts w:asciiTheme="minorHAnsi" w:hAnsiTheme="minorHAnsi"/>
                  <w:noProof/>
                  <w:lang w:eastAsia="en-AU"/>
                </w:rPr>
              </w:pPr>
              <w:hyperlink w:anchor="_Toc448347808" w:history="1">
                <w:r w:rsidR="00665B3C" w:rsidRPr="00D5586E">
                  <w:rPr>
                    <w:rStyle w:val="Hyperlink"/>
                    <w:noProof/>
                  </w:rPr>
                  <w:t>5.3</w:t>
                </w:r>
                <w:r w:rsidR="00665B3C">
                  <w:rPr>
                    <w:rFonts w:asciiTheme="minorHAnsi" w:hAnsiTheme="minorHAnsi"/>
                    <w:noProof/>
                    <w:lang w:eastAsia="en-AU"/>
                  </w:rPr>
                  <w:tab/>
                </w:r>
                <w:r w:rsidR="00665B3C" w:rsidRPr="00D5586E">
                  <w:rPr>
                    <w:rStyle w:val="Hyperlink"/>
                    <w:noProof/>
                  </w:rPr>
                  <w:t>Power BI</w:t>
                </w:r>
                <w:r w:rsidR="00665B3C">
                  <w:rPr>
                    <w:noProof/>
                    <w:webHidden/>
                  </w:rPr>
                  <w:tab/>
                </w:r>
                <w:r w:rsidR="00665B3C">
                  <w:rPr>
                    <w:noProof/>
                    <w:webHidden/>
                  </w:rPr>
                  <w:fldChar w:fldCharType="begin"/>
                </w:r>
                <w:r w:rsidR="00665B3C">
                  <w:rPr>
                    <w:noProof/>
                    <w:webHidden/>
                  </w:rPr>
                  <w:instrText xml:space="preserve"> PAGEREF _Toc448347808 \h </w:instrText>
                </w:r>
                <w:r w:rsidR="00665B3C">
                  <w:rPr>
                    <w:noProof/>
                    <w:webHidden/>
                  </w:rPr>
                </w:r>
                <w:r w:rsidR="00665B3C">
                  <w:rPr>
                    <w:noProof/>
                    <w:webHidden/>
                  </w:rPr>
                  <w:fldChar w:fldCharType="separate"/>
                </w:r>
                <w:r w:rsidR="00665B3C">
                  <w:rPr>
                    <w:noProof/>
                    <w:webHidden/>
                  </w:rPr>
                  <w:t>57</w:t>
                </w:r>
                <w:r w:rsidR="00665B3C">
                  <w:rPr>
                    <w:noProof/>
                    <w:webHidden/>
                  </w:rPr>
                  <w:fldChar w:fldCharType="end"/>
                </w:r>
              </w:hyperlink>
            </w:p>
            <w:p w14:paraId="774271A6" w14:textId="55E062DA" w:rsidR="00665B3C" w:rsidRDefault="00285587">
              <w:pPr>
                <w:pStyle w:val="TOC2"/>
                <w:rPr>
                  <w:rFonts w:asciiTheme="minorHAnsi" w:hAnsiTheme="minorHAnsi"/>
                  <w:noProof/>
                  <w:lang w:eastAsia="en-AU"/>
                </w:rPr>
              </w:pPr>
              <w:hyperlink w:anchor="_Toc448347809" w:history="1">
                <w:r w:rsidR="00665B3C" w:rsidRPr="00D5586E">
                  <w:rPr>
                    <w:rStyle w:val="Hyperlink"/>
                    <w:noProof/>
                  </w:rPr>
                  <w:t>5.4</w:t>
                </w:r>
                <w:r w:rsidR="00665B3C">
                  <w:rPr>
                    <w:rFonts w:asciiTheme="minorHAnsi" w:hAnsiTheme="minorHAnsi"/>
                    <w:noProof/>
                    <w:lang w:eastAsia="en-AU"/>
                  </w:rPr>
                  <w:tab/>
                </w:r>
                <w:r w:rsidR="00665B3C" w:rsidRPr="00D5586E">
                  <w:rPr>
                    <w:rStyle w:val="Hyperlink"/>
                    <w:noProof/>
                  </w:rPr>
                  <w:t>Azure Machine Learning</w:t>
                </w:r>
                <w:r w:rsidR="00665B3C">
                  <w:rPr>
                    <w:noProof/>
                    <w:webHidden/>
                  </w:rPr>
                  <w:tab/>
                </w:r>
                <w:r w:rsidR="00665B3C">
                  <w:rPr>
                    <w:noProof/>
                    <w:webHidden/>
                  </w:rPr>
                  <w:fldChar w:fldCharType="begin"/>
                </w:r>
                <w:r w:rsidR="00665B3C">
                  <w:rPr>
                    <w:noProof/>
                    <w:webHidden/>
                  </w:rPr>
                  <w:instrText xml:space="preserve"> PAGEREF _Toc448347809 \h </w:instrText>
                </w:r>
                <w:r w:rsidR="00665B3C">
                  <w:rPr>
                    <w:noProof/>
                    <w:webHidden/>
                  </w:rPr>
                </w:r>
                <w:r w:rsidR="00665B3C">
                  <w:rPr>
                    <w:noProof/>
                    <w:webHidden/>
                  </w:rPr>
                  <w:fldChar w:fldCharType="separate"/>
                </w:r>
                <w:r w:rsidR="00665B3C">
                  <w:rPr>
                    <w:noProof/>
                    <w:webHidden/>
                  </w:rPr>
                  <w:t>61</w:t>
                </w:r>
                <w:r w:rsidR="00665B3C">
                  <w:rPr>
                    <w:noProof/>
                    <w:webHidden/>
                  </w:rPr>
                  <w:fldChar w:fldCharType="end"/>
                </w:r>
              </w:hyperlink>
            </w:p>
            <w:p w14:paraId="4B0EEC9C" w14:textId="79073019" w:rsidR="00665B3C" w:rsidRDefault="00285587">
              <w:pPr>
                <w:pStyle w:val="TOC2"/>
                <w:rPr>
                  <w:rFonts w:asciiTheme="minorHAnsi" w:hAnsiTheme="minorHAnsi"/>
                  <w:noProof/>
                  <w:lang w:eastAsia="en-AU"/>
                </w:rPr>
              </w:pPr>
              <w:hyperlink w:anchor="_Toc448347810" w:history="1">
                <w:r w:rsidR="00665B3C" w:rsidRPr="00D5586E">
                  <w:rPr>
                    <w:rStyle w:val="Hyperlink"/>
                    <w:noProof/>
                  </w:rPr>
                  <w:t>5.5</w:t>
                </w:r>
                <w:r w:rsidR="00665B3C">
                  <w:rPr>
                    <w:rFonts w:asciiTheme="minorHAnsi" w:hAnsiTheme="minorHAnsi"/>
                    <w:noProof/>
                    <w:lang w:eastAsia="en-AU"/>
                  </w:rPr>
                  <w:tab/>
                </w:r>
                <w:r w:rsidR="00665B3C" w:rsidRPr="00D5586E">
                  <w:rPr>
                    <w:rStyle w:val="Hyperlink"/>
                    <w:noProof/>
                  </w:rPr>
                  <w:t>Azure HDInsight</w:t>
                </w:r>
                <w:r w:rsidR="00665B3C">
                  <w:rPr>
                    <w:noProof/>
                    <w:webHidden/>
                  </w:rPr>
                  <w:tab/>
                </w:r>
                <w:r w:rsidR="00665B3C">
                  <w:rPr>
                    <w:noProof/>
                    <w:webHidden/>
                  </w:rPr>
                  <w:fldChar w:fldCharType="begin"/>
                </w:r>
                <w:r w:rsidR="00665B3C">
                  <w:rPr>
                    <w:noProof/>
                    <w:webHidden/>
                  </w:rPr>
                  <w:instrText xml:space="preserve"> PAGEREF _Toc448347810 \h </w:instrText>
                </w:r>
                <w:r w:rsidR="00665B3C">
                  <w:rPr>
                    <w:noProof/>
                    <w:webHidden/>
                  </w:rPr>
                </w:r>
                <w:r w:rsidR="00665B3C">
                  <w:rPr>
                    <w:noProof/>
                    <w:webHidden/>
                  </w:rPr>
                  <w:fldChar w:fldCharType="separate"/>
                </w:r>
                <w:r w:rsidR="00665B3C">
                  <w:rPr>
                    <w:noProof/>
                    <w:webHidden/>
                  </w:rPr>
                  <w:t>65</w:t>
                </w:r>
                <w:r w:rsidR="00665B3C">
                  <w:rPr>
                    <w:noProof/>
                    <w:webHidden/>
                  </w:rPr>
                  <w:fldChar w:fldCharType="end"/>
                </w:r>
              </w:hyperlink>
            </w:p>
            <w:p w14:paraId="1697E787" w14:textId="31640570" w:rsidR="00665B3C" w:rsidRDefault="00285587">
              <w:pPr>
                <w:pStyle w:val="TOC2"/>
                <w:rPr>
                  <w:rFonts w:asciiTheme="minorHAnsi" w:hAnsiTheme="minorHAnsi"/>
                  <w:noProof/>
                  <w:lang w:eastAsia="en-AU"/>
                </w:rPr>
              </w:pPr>
              <w:hyperlink w:anchor="_Toc448347811" w:history="1">
                <w:r w:rsidR="00665B3C" w:rsidRPr="00D5586E">
                  <w:rPr>
                    <w:rStyle w:val="Hyperlink"/>
                    <w:noProof/>
                  </w:rPr>
                  <w:t>5.6</w:t>
                </w:r>
                <w:r w:rsidR="00665B3C">
                  <w:rPr>
                    <w:rFonts w:asciiTheme="minorHAnsi" w:hAnsiTheme="minorHAnsi"/>
                    <w:noProof/>
                    <w:lang w:eastAsia="en-AU"/>
                  </w:rPr>
                  <w:tab/>
                </w:r>
                <w:r w:rsidR="00665B3C" w:rsidRPr="00D5586E">
                  <w:rPr>
                    <w:rStyle w:val="Hyperlink"/>
                    <w:noProof/>
                  </w:rPr>
                  <w:t>Azure Event Hub, Stream Analytics &amp; IOT Suite</w:t>
                </w:r>
                <w:r w:rsidR="00665B3C">
                  <w:rPr>
                    <w:noProof/>
                    <w:webHidden/>
                  </w:rPr>
                  <w:tab/>
                </w:r>
                <w:r w:rsidR="00665B3C">
                  <w:rPr>
                    <w:noProof/>
                    <w:webHidden/>
                  </w:rPr>
                  <w:fldChar w:fldCharType="begin"/>
                </w:r>
                <w:r w:rsidR="00665B3C">
                  <w:rPr>
                    <w:noProof/>
                    <w:webHidden/>
                  </w:rPr>
                  <w:instrText xml:space="preserve"> PAGEREF _Toc448347811 \h </w:instrText>
                </w:r>
                <w:r w:rsidR="00665B3C">
                  <w:rPr>
                    <w:noProof/>
                    <w:webHidden/>
                  </w:rPr>
                </w:r>
                <w:r w:rsidR="00665B3C">
                  <w:rPr>
                    <w:noProof/>
                    <w:webHidden/>
                  </w:rPr>
                  <w:fldChar w:fldCharType="separate"/>
                </w:r>
                <w:r w:rsidR="00665B3C">
                  <w:rPr>
                    <w:noProof/>
                    <w:webHidden/>
                  </w:rPr>
                  <w:t>67</w:t>
                </w:r>
                <w:r w:rsidR="00665B3C">
                  <w:rPr>
                    <w:noProof/>
                    <w:webHidden/>
                  </w:rPr>
                  <w:fldChar w:fldCharType="end"/>
                </w:r>
              </w:hyperlink>
            </w:p>
            <w:p w14:paraId="5C99EB20" w14:textId="19A182FD" w:rsidR="00665B3C" w:rsidRDefault="00285587">
              <w:pPr>
                <w:pStyle w:val="TOC2"/>
                <w:rPr>
                  <w:rFonts w:asciiTheme="minorHAnsi" w:hAnsiTheme="minorHAnsi"/>
                  <w:noProof/>
                  <w:lang w:eastAsia="en-AU"/>
                </w:rPr>
              </w:pPr>
              <w:hyperlink w:anchor="_Toc448347812" w:history="1">
                <w:r w:rsidR="00665B3C" w:rsidRPr="00D5586E">
                  <w:rPr>
                    <w:rStyle w:val="Hyperlink"/>
                    <w:noProof/>
                  </w:rPr>
                  <w:t>5.7</w:t>
                </w:r>
                <w:r w:rsidR="00665B3C">
                  <w:rPr>
                    <w:rFonts w:asciiTheme="minorHAnsi" w:hAnsiTheme="minorHAnsi"/>
                    <w:noProof/>
                    <w:lang w:eastAsia="en-AU"/>
                  </w:rPr>
                  <w:tab/>
                </w:r>
                <w:r w:rsidR="00665B3C" w:rsidRPr="00D5586E">
                  <w:rPr>
                    <w:rStyle w:val="Hyperlink"/>
                    <w:noProof/>
                  </w:rPr>
                  <w:t>Cortana Intelligence Gallery</w:t>
                </w:r>
                <w:r w:rsidR="00665B3C">
                  <w:rPr>
                    <w:noProof/>
                    <w:webHidden/>
                  </w:rPr>
                  <w:tab/>
                </w:r>
                <w:r w:rsidR="00665B3C">
                  <w:rPr>
                    <w:noProof/>
                    <w:webHidden/>
                  </w:rPr>
                  <w:fldChar w:fldCharType="begin"/>
                </w:r>
                <w:r w:rsidR="00665B3C">
                  <w:rPr>
                    <w:noProof/>
                    <w:webHidden/>
                  </w:rPr>
                  <w:instrText xml:space="preserve"> PAGEREF _Toc448347812 \h </w:instrText>
                </w:r>
                <w:r w:rsidR="00665B3C">
                  <w:rPr>
                    <w:noProof/>
                    <w:webHidden/>
                  </w:rPr>
                </w:r>
                <w:r w:rsidR="00665B3C">
                  <w:rPr>
                    <w:noProof/>
                    <w:webHidden/>
                  </w:rPr>
                  <w:fldChar w:fldCharType="separate"/>
                </w:r>
                <w:r w:rsidR="00665B3C">
                  <w:rPr>
                    <w:noProof/>
                    <w:webHidden/>
                  </w:rPr>
                  <w:t>68</w:t>
                </w:r>
                <w:r w:rsidR="00665B3C">
                  <w:rPr>
                    <w:noProof/>
                    <w:webHidden/>
                  </w:rPr>
                  <w:fldChar w:fldCharType="end"/>
                </w:r>
              </w:hyperlink>
            </w:p>
            <w:p w14:paraId="17DE1699" w14:textId="0E8BC400" w:rsidR="00665B3C" w:rsidRDefault="00285587">
              <w:pPr>
                <w:pStyle w:val="TOC1"/>
                <w:rPr>
                  <w:rFonts w:asciiTheme="minorHAnsi" w:hAnsiTheme="minorHAnsi"/>
                  <w:sz w:val="22"/>
                  <w:lang w:eastAsia="en-AU"/>
                </w:rPr>
              </w:pPr>
              <w:hyperlink w:anchor="_Toc448347813" w:history="1">
                <w:r w:rsidR="00665B3C" w:rsidRPr="00D5586E">
                  <w:rPr>
                    <w:rStyle w:val="Hyperlink"/>
                  </w:rPr>
                  <w:t>6</w:t>
                </w:r>
                <w:r w:rsidR="00665B3C">
                  <w:rPr>
                    <w:rFonts w:asciiTheme="minorHAnsi" w:hAnsiTheme="minorHAnsi"/>
                    <w:sz w:val="22"/>
                    <w:lang w:eastAsia="en-AU"/>
                  </w:rPr>
                  <w:tab/>
                </w:r>
                <w:r w:rsidR="00665B3C" w:rsidRPr="00D5586E">
                  <w:rPr>
                    <w:rStyle w:val="Hyperlink"/>
                  </w:rPr>
                  <w:t>Example BI &amp; IM Architecture</w:t>
                </w:r>
                <w:r w:rsidR="00665B3C">
                  <w:rPr>
                    <w:webHidden/>
                  </w:rPr>
                  <w:tab/>
                </w:r>
                <w:r w:rsidR="00665B3C">
                  <w:rPr>
                    <w:webHidden/>
                  </w:rPr>
                  <w:fldChar w:fldCharType="begin"/>
                </w:r>
                <w:r w:rsidR="00665B3C">
                  <w:rPr>
                    <w:webHidden/>
                  </w:rPr>
                  <w:instrText xml:space="preserve"> PAGEREF _Toc448347813 \h </w:instrText>
                </w:r>
                <w:r w:rsidR="00665B3C">
                  <w:rPr>
                    <w:webHidden/>
                  </w:rPr>
                </w:r>
                <w:r w:rsidR="00665B3C">
                  <w:rPr>
                    <w:webHidden/>
                  </w:rPr>
                  <w:fldChar w:fldCharType="separate"/>
                </w:r>
                <w:r w:rsidR="00665B3C">
                  <w:rPr>
                    <w:webHidden/>
                  </w:rPr>
                  <w:t>71</w:t>
                </w:r>
                <w:r w:rsidR="00665B3C">
                  <w:rPr>
                    <w:webHidden/>
                  </w:rPr>
                  <w:fldChar w:fldCharType="end"/>
                </w:r>
              </w:hyperlink>
            </w:p>
            <w:p w14:paraId="3E15BB9B" w14:textId="3B4D5355" w:rsidR="00665B3C" w:rsidRDefault="00285587">
              <w:pPr>
                <w:pStyle w:val="TOC2"/>
                <w:rPr>
                  <w:rFonts w:asciiTheme="minorHAnsi" w:hAnsiTheme="minorHAnsi"/>
                  <w:noProof/>
                  <w:lang w:eastAsia="en-AU"/>
                </w:rPr>
              </w:pPr>
              <w:hyperlink w:anchor="_Toc448347814" w:history="1">
                <w:r w:rsidR="00665B3C" w:rsidRPr="00D5586E">
                  <w:rPr>
                    <w:rStyle w:val="Hyperlink"/>
                    <w:noProof/>
                  </w:rPr>
                  <w:t>6.1</w:t>
                </w:r>
                <w:r w:rsidR="00665B3C">
                  <w:rPr>
                    <w:rFonts w:asciiTheme="minorHAnsi" w:hAnsiTheme="minorHAnsi"/>
                    <w:noProof/>
                    <w:lang w:eastAsia="en-AU"/>
                  </w:rPr>
                  <w:tab/>
                </w:r>
                <w:r w:rsidR="00665B3C" w:rsidRPr="00D5586E">
                  <w:rPr>
                    <w:rStyle w:val="Hyperlink"/>
                    <w:noProof/>
                  </w:rPr>
                  <w:t>Background</w:t>
                </w:r>
                <w:r w:rsidR="00665B3C">
                  <w:rPr>
                    <w:noProof/>
                    <w:webHidden/>
                  </w:rPr>
                  <w:tab/>
                </w:r>
                <w:r w:rsidR="00665B3C">
                  <w:rPr>
                    <w:noProof/>
                    <w:webHidden/>
                  </w:rPr>
                  <w:fldChar w:fldCharType="begin"/>
                </w:r>
                <w:r w:rsidR="00665B3C">
                  <w:rPr>
                    <w:noProof/>
                    <w:webHidden/>
                  </w:rPr>
                  <w:instrText xml:space="preserve"> PAGEREF _Toc448347814 \h </w:instrText>
                </w:r>
                <w:r w:rsidR="00665B3C">
                  <w:rPr>
                    <w:noProof/>
                    <w:webHidden/>
                  </w:rPr>
                </w:r>
                <w:r w:rsidR="00665B3C">
                  <w:rPr>
                    <w:noProof/>
                    <w:webHidden/>
                  </w:rPr>
                  <w:fldChar w:fldCharType="separate"/>
                </w:r>
                <w:r w:rsidR="00665B3C">
                  <w:rPr>
                    <w:noProof/>
                    <w:webHidden/>
                  </w:rPr>
                  <w:t>71</w:t>
                </w:r>
                <w:r w:rsidR="00665B3C">
                  <w:rPr>
                    <w:noProof/>
                    <w:webHidden/>
                  </w:rPr>
                  <w:fldChar w:fldCharType="end"/>
                </w:r>
              </w:hyperlink>
            </w:p>
            <w:p w14:paraId="62CB02D9" w14:textId="67F05258" w:rsidR="00665B3C" w:rsidRDefault="00285587">
              <w:pPr>
                <w:pStyle w:val="TOC2"/>
                <w:rPr>
                  <w:rFonts w:asciiTheme="minorHAnsi" w:hAnsiTheme="minorHAnsi"/>
                  <w:noProof/>
                  <w:lang w:eastAsia="en-AU"/>
                </w:rPr>
              </w:pPr>
              <w:hyperlink w:anchor="_Toc448347815" w:history="1">
                <w:r w:rsidR="00665B3C" w:rsidRPr="00D5586E">
                  <w:rPr>
                    <w:rStyle w:val="Hyperlink"/>
                    <w:noProof/>
                  </w:rPr>
                  <w:t>6.2</w:t>
                </w:r>
                <w:r w:rsidR="00665B3C">
                  <w:rPr>
                    <w:rFonts w:asciiTheme="minorHAnsi" w:hAnsiTheme="minorHAnsi"/>
                    <w:noProof/>
                    <w:lang w:eastAsia="en-AU"/>
                  </w:rPr>
                  <w:tab/>
                </w:r>
                <w:r w:rsidR="00665B3C" w:rsidRPr="00D5586E">
                  <w:rPr>
                    <w:rStyle w:val="Hyperlink"/>
                    <w:noProof/>
                  </w:rPr>
                  <w:t>Stage 1</w:t>
                </w:r>
                <w:r w:rsidR="00665B3C">
                  <w:rPr>
                    <w:noProof/>
                    <w:webHidden/>
                  </w:rPr>
                  <w:tab/>
                </w:r>
                <w:r w:rsidR="00665B3C">
                  <w:rPr>
                    <w:noProof/>
                    <w:webHidden/>
                  </w:rPr>
                  <w:fldChar w:fldCharType="begin"/>
                </w:r>
                <w:r w:rsidR="00665B3C">
                  <w:rPr>
                    <w:noProof/>
                    <w:webHidden/>
                  </w:rPr>
                  <w:instrText xml:space="preserve"> PAGEREF _Toc448347815 \h </w:instrText>
                </w:r>
                <w:r w:rsidR="00665B3C">
                  <w:rPr>
                    <w:noProof/>
                    <w:webHidden/>
                  </w:rPr>
                </w:r>
                <w:r w:rsidR="00665B3C">
                  <w:rPr>
                    <w:noProof/>
                    <w:webHidden/>
                  </w:rPr>
                  <w:fldChar w:fldCharType="separate"/>
                </w:r>
                <w:r w:rsidR="00665B3C">
                  <w:rPr>
                    <w:noProof/>
                    <w:webHidden/>
                  </w:rPr>
                  <w:t>73</w:t>
                </w:r>
                <w:r w:rsidR="00665B3C">
                  <w:rPr>
                    <w:noProof/>
                    <w:webHidden/>
                  </w:rPr>
                  <w:fldChar w:fldCharType="end"/>
                </w:r>
              </w:hyperlink>
            </w:p>
            <w:p w14:paraId="21391AFF" w14:textId="45CFCD39" w:rsidR="00665B3C" w:rsidRDefault="00285587">
              <w:pPr>
                <w:pStyle w:val="TOC2"/>
                <w:rPr>
                  <w:rFonts w:asciiTheme="minorHAnsi" w:hAnsiTheme="minorHAnsi"/>
                  <w:noProof/>
                  <w:lang w:eastAsia="en-AU"/>
                </w:rPr>
              </w:pPr>
              <w:hyperlink w:anchor="_Toc448347816" w:history="1">
                <w:r w:rsidR="00665B3C" w:rsidRPr="00D5586E">
                  <w:rPr>
                    <w:rStyle w:val="Hyperlink"/>
                    <w:noProof/>
                  </w:rPr>
                  <w:t>6.3</w:t>
                </w:r>
                <w:r w:rsidR="00665B3C">
                  <w:rPr>
                    <w:rFonts w:asciiTheme="minorHAnsi" w:hAnsiTheme="minorHAnsi"/>
                    <w:noProof/>
                    <w:lang w:eastAsia="en-AU"/>
                  </w:rPr>
                  <w:tab/>
                </w:r>
                <w:r w:rsidR="00665B3C" w:rsidRPr="00D5586E">
                  <w:rPr>
                    <w:rStyle w:val="Hyperlink"/>
                    <w:noProof/>
                  </w:rPr>
                  <w:t>Stage 2</w:t>
                </w:r>
                <w:r w:rsidR="00665B3C">
                  <w:rPr>
                    <w:noProof/>
                    <w:webHidden/>
                  </w:rPr>
                  <w:tab/>
                </w:r>
                <w:r w:rsidR="00665B3C">
                  <w:rPr>
                    <w:noProof/>
                    <w:webHidden/>
                  </w:rPr>
                  <w:fldChar w:fldCharType="begin"/>
                </w:r>
                <w:r w:rsidR="00665B3C">
                  <w:rPr>
                    <w:noProof/>
                    <w:webHidden/>
                  </w:rPr>
                  <w:instrText xml:space="preserve"> PAGEREF _Toc448347816 \h </w:instrText>
                </w:r>
                <w:r w:rsidR="00665B3C">
                  <w:rPr>
                    <w:noProof/>
                    <w:webHidden/>
                  </w:rPr>
                </w:r>
                <w:r w:rsidR="00665B3C">
                  <w:rPr>
                    <w:noProof/>
                    <w:webHidden/>
                  </w:rPr>
                  <w:fldChar w:fldCharType="separate"/>
                </w:r>
                <w:r w:rsidR="00665B3C">
                  <w:rPr>
                    <w:noProof/>
                    <w:webHidden/>
                  </w:rPr>
                  <w:t>75</w:t>
                </w:r>
                <w:r w:rsidR="00665B3C">
                  <w:rPr>
                    <w:noProof/>
                    <w:webHidden/>
                  </w:rPr>
                  <w:fldChar w:fldCharType="end"/>
                </w:r>
              </w:hyperlink>
            </w:p>
            <w:p w14:paraId="26CD6C26" w14:textId="0B34BBD2" w:rsidR="00665B3C" w:rsidRDefault="00285587">
              <w:pPr>
                <w:pStyle w:val="TOC2"/>
                <w:rPr>
                  <w:rFonts w:asciiTheme="minorHAnsi" w:hAnsiTheme="minorHAnsi"/>
                  <w:noProof/>
                  <w:lang w:eastAsia="en-AU"/>
                </w:rPr>
              </w:pPr>
              <w:hyperlink w:anchor="_Toc448347817" w:history="1">
                <w:r w:rsidR="00665B3C" w:rsidRPr="00D5586E">
                  <w:rPr>
                    <w:rStyle w:val="Hyperlink"/>
                    <w:noProof/>
                  </w:rPr>
                  <w:t>6.4</w:t>
                </w:r>
                <w:r w:rsidR="00665B3C">
                  <w:rPr>
                    <w:rFonts w:asciiTheme="minorHAnsi" w:hAnsiTheme="minorHAnsi"/>
                    <w:noProof/>
                    <w:lang w:eastAsia="en-AU"/>
                  </w:rPr>
                  <w:tab/>
                </w:r>
                <w:r w:rsidR="00665B3C" w:rsidRPr="00D5586E">
                  <w:rPr>
                    <w:rStyle w:val="Hyperlink"/>
                    <w:noProof/>
                  </w:rPr>
                  <w:t>Stage 3</w:t>
                </w:r>
                <w:r w:rsidR="00665B3C">
                  <w:rPr>
                    <w:noProof/>
                    <w:webHidden/>
                  </w:rPr>
                  <w:tab/>
                </w:r>
                <w:r w:rsidR="00665B3C">
                  <w:rPr>
                    <w:noProof/>
                    <w:webHidden/>
                  </w:rPr>
                  <w:fldChar w:fldCharType="begin"/>
                </w:r>
                <w:r w:rsidR="00665B3C">
                  <w:rPr>
                    <w:noProof/>
                    <w:webHidden/>
                  </w:rPr>
                  <w:instrText xml:space="preserve"> PAGEREF _Toc448347817 \h </w:instrText>
                </w:r>
                <w:r w:rsidR="00665B3C">
                  <w:rPr>
                    <w:noProof/>
                    <w:webHidden/>
                  </w:rPr>
                </w:r>
                <w:r w:rsidR="00665B3C">
                  <w:rPr>
                    <w:noProof/>
                    <w:webHidden/>
                  </w:rPr>
                  <w:fldChar w:fldCharType="separate"/>
                </w:r>
                <w:r w:rsidR="00665B3C">
                  <w:rPr>
                    <w:noProof/>
                    <w:webHidden/>
                  </w:rPr>
                  <w:t>77</w:t>
                </w:r>
                <w:r w:rsidR="00665B3C">
                  <w:rPr>
                    <w:noProof/>
                    <w:webHidden/>
                  </w:rPr>
                  <w:fldChar w:fldCharType="end"/>
                </w:r>
              </w:hyperlink>
            </w:p>
            <w:p w14:paraId="31BABA88" w14:textId="74298765" w:rsidR="00665B3C" w:rsidRDefault="00285587">
              <w:pPr>
                <w:pStyle w:val="TOC1"/>
                <w:rPr>
                  <w:rFonts w:asciiTheme="minorHAnsi" w:hAnsiTheme="minorHAnsi"/>
                  <w:sz w:val="22"/>
                  <w:lang w:eastAsia="en-AU"/>
                </w:rPr>
              </w:pPr>
              <w:hyperlink w:anchor="_Toc448347818" w:history="1">
                <w:r w:rsidR="00665B3C" w:rsidRPr="00D5586E">
                  <w:rPr>
                    <w:rStyle w:val="Hyperlink"/>
                  </w:rPr>
                  <w:t>Appendix A: Azure Service Availability (April 2016)</w:t>
                </w:r>
                <w:r w:rsidR="00665B3C">
                  <w:rPr>
                    <w:webHidden/>
                  </w:rPr>
                  <w:tab/>
                </w:r>
                <w:r w:rsidR="00665B3C">
                  <w:rPr>
                    <w:webHidden/>
                  </w:rPr>
                  <w:fldChar w:fldCharType="begin"/>
                </w:r>
                <w:r w:rsidR="00665B3C">
                  <w:rPr>
                    <w:webHidden/>
                  </w:rPr>
                  <w:instrText xml:space="preserve"> PAGEREF _Toc448347818 \h </w:instrText>
                </w:r>
                <w:r w:rsidR="00665B3C">
                  <w:rPr>
                    <w:webHidden/>
                  </w:rPr>
                </w:r>
                <w:r w:rsidR="00665B3C">
                  <w:rPr>
                    <w:webHidden/>
                  </w:rPr>
                  <w:fldChar w:fldCharType="separate"/>
                </w:r>
                <w:r w:rsidR="00665B3C">
                  <w:rPr>
                    <w:webHidden/>
                  </w:rPr>
                  <w:t>79</w:t>
                </w:r>
                <w:r w:rsidR="00665B3C">
                  <w:rPr>
                    <w:webHidden/>
                  </w:rPr>
                  <w:fldChar w:fldCharType="end"/>
                </w:r>
              </w:hyperlink>
            </w:p>
            <w:p w14:paraId="36C6B88F" w14:textId="70B3E2DD" w:rsidR="00230EA9" w:rsidRPr="001239BF" w:rsidRDefault="00230EA9" w:rsidP="00230EA9">
              <w:r w:rsidRPr="001239BF">
                <w:rPr>
                  <w:b/>
                  <w:bCs/>
                  <w:noProof/>
                </w:rPr>
                <w:fldChar w:fldCharType="end"/>
              </w:r>
            </w:p>
          </w:sdtContent>
        </w:sdt>
        <w:p w14:paraId="43D2B78C" w14:textId="77777777" w:rsidR="00FB3735" w:rsidRPr="001239BF" w:rsidRDefault="00FB3735">
          <w:pPr>
            <w:spacing w:before="0" w:after="160" w:line="259" w:lineRule="auto"/>
            <w:rPr>
              <w:color w:val="008AC8"/>
              <w:sz w:val="36"/>
            </w:rPr>
          </w:pPr>
          <w:bookmarkStart w:id="0" w:name="_Toc236037175"/>
          <w:bookmarkStart w:id="1" w:name="_Toc240256123"/>
          <w:bookmarkStart w:id="2" w:name="_Toc299630711"/>
          <w:bookmarkStart w:id="3" w:name="_Toc370888302"/>
          <w:bookmarkStart w:id="4" w:name="_Toc297286694"/>
          <w:r w:rsidRPr="001239BF">
            <w:br w:type="page"/>
          </w:r>
        </w:p>
        <w:p w14:paraId="2A5AA395" w14:textId="47DCC409" w:rsidR="0037249C" w:rsidRPr="001239BF" w:rsidRDefault="0037249C" w:rsidP="0037249C">
          <w:pPr>
            <w:pStyle w:val="CoverSubject"/>
            <w:ind w:left="0"/>
          </w:pPr>
          <w:r w:rsidRPr="001239BF">
            <w:lastRenderedPageBreak/>
            <w:t>List of Figures</w:t>
          </w:r>
        </w:p>
      </w:sdtContent>
    </w:sdt>
    <w:bookmarkStart w:id="5" w:name="_Ref428270483"/>
    <w:p w14:paraId="152A1AD8" w14:textId="5A1E4C80" w:rsidR="00501EB6" w:rsidRDefault="00D66140">
      <w:pPr>
        <w:pStyle w:val="TableofFigures"/>
        <w:rPr>
          <w:rFonts w:asciiTheme="minorHAnsi" w:eastAsiaTheme="minorEastAsia" w:hAnsiTheme="minorHAnsi"/>
          <w:sz w:val="22"/>
          <w:szCs w:val="22"/>
          <w:lang w:eastAsia="en-AU"/>
        </w:rPr>
      </w:pPr>
      <w:r>
        <w:rPr>
          <w:rFonts w:cs="Segoe UI"/>
        </w:rPr>
        <w:fldChar w:fldCharType="begin"/>
      </w:r>
      <w:r>
        <w:rPr>
          <w:rFonts w:cs="Segoe UI"/>
        </w:rPr>
        <w:instrText xml:space="preserve"> TOC \h \z \c "Figure" </w:instrText>
      </w:r>
      <w:r>
        <w:rPr>
          <w:rFonts w:cs="Segoe UI"/>
        </w:rPr>
        <w:fldChar w:fldCharType="separate"/>
      </w:r>
      <w:hyperlink w:anchor="_Toc448183016" w:history="1">
        <w:r w:rsidR="00501EB6" w:rsidRPr="00F724C3">
          <w:rPr>
            <w:rStyle w:val="Hyperlink"/>
          </w:rPr>
          <w:t>Figure 1: Separation of Responsibilities. IaaS vs. PaaS vs. SaaS</w:t>
        </w:r>
        <w:r w:rsidR="00501EB6">
          <w:rPr>
            <w:webHidden/>
          </w:rPr>
          <w:tab/>
        </w:r>
        <w:r w:rsidR="00501EB6">
          <w:rPr>
            <w:webHidden/>
          </w:rPr>
          <w:fldChar w:fldCharType="begin"/>
        </w:r>
        <w:r w:rsidR="00501EB6">
          <w:rPr>
            <w:webHidden/>
          </w:rPr>
          <w:instrText xml:space="preserve"> PAGEREF _Toc448183016 \h </w:instrText>
        </w:r>
        <w:r w:rsidR="00501EB6">
          <w:rPr>
            <w:webHidden/>
          </w:rPr>
        </w:r>
        <w:r w:rsidR="00501EB6">
          <w:rPr>
            <w:webHidden/>
          </w:rPr>
          <w:fldChar w:fldCharType="separate"/>
        </w:r>
        <w:r w:rsidR="00501EB6">
          <w:rPr>
            <w:webHidden/>
          </w:rPr>
          <w:t>8</w:t>
        </w:r>
        <w:r w:rsidR="00501EB6">
          <w:rPr>
            <w:webHidden/>
          </w:rPr>
          <w:fldChar w:fldCharType="end"/>
        </w:r>
      </w:hyperlink>
    </w:p>
    <w:p w14:paraId="0B549A80" w14:textId="070B7FF4" w:rsidR="00501EB6" w:rsidRDefault="00285587">
      <w:pPr>
        <w:pStyle w:val="TableofFigures"/>
        <w:rPr>
          <w:rFonts w:asciiTheme="minorHAnsi" w:eastAsiaTheme="minorEastAsia" w:hAnsiTheme="minorHAnsi"/>
          <w:sz w:val="22"/>
          <w:szCs w:val="22"/>
          <w:lang w:eastAsia="en-AU"/>
        </w:rPr>
      </w:pPr>
      <w:hyperlink w:anchor="_Toc448183017" w:history="1">
        <w:r w:rsidR="00501EB6" w:rsidRPr="00F724C3">
          <w:rPr>
            <w:rStyle w:val="Hyperlink"/>
          </w:rPr>
          <w:t>Figure 2: The Data Quality Process</w:t>
        </w:r>
        <w:r w:rsidR="00501EB6">
          <w:rPr>
            <w:webHidden/>
          </w:rPr>
          <w:tab/>
        </w:r>
        <w:r w:rsidR="00501EB6">
          <w:rPr>
            <w:webHidden/>
          </w:rPr>
          <w:fldChar w:fldCharType="begin"/>
        </w:r>
        <w:r w:rsidR="00501EB6">
          <w:rPr>
            <w:webHidden/>
          </w:rPr>
          <w:instrText xml:space="preserve"> PAGEREF _Toc448183017 \h </w:instrText>
        </w:r>
        <w:r w:rsidR="00501EB6">
          <w:rPr>
            <w:webHidden/>
          </w:rPr>
        </w:r>
        <w:r w:rsidR="00501EB6">
          <w:rPr>
            <w:webHidden/>
          </w:rPr>
          <w:fldChar w:fldCharType="separate"/>
        </w:r>
        <w:r w:rsidR="00501EB6">
          <w:rPr>
            <w:webHidden/>
          </w:rPr>
          <w:t>12</w:t>
        </w:r>
        <w:r w:rsidR="00501EB6">
          <w:rPr>
            <w:webHidden/>
          </w:rPr>
          <w:fldChar w:fldCharType="end"/>
        </w:r>
      </w:hyperlink>
    </w:p>
    <w:p w14:paraId="47B7E5A9" w14:textId="43097F3F" w:rsidR="00501EB6" w:rsidRDefault="00285587">
      <w:pPr>
        <w:pStyle w:val="TableofFigures"/>
        <w:rPr>
          <w:rFonts w:asciiTheme="minorHAnsi" w:eastAsiaTheme="minorEastAsia" w:hAnsiTheme="minorHAnsi"/>
          <w:sz w:val="22"/>
          <w:szCs w:val="22"/>
          <w:lang w:eastAsia="en-AU"/>
        </w:rPr>
      </w:pPr>
      <w:hyperlink w:anchor="_Toc448183018" w:history="1">
        <w:r w:rsidR="00501EB6" w:rsidRPr="00F724C3">
          <w:rPr>
            <w:rStyle w:val="Hyperlink"/>
          </w:rPr>
          <w:t>Figure 3: Data Quality Knowledge Base Creation</w:t>
        </w:r>
        <w:r w:rsidR="00501EB6">
          <w:rPr>
            <w:webHidden/>
          </w:rPr>
          <w:tab/>
        </w:r>
        <w:r w:rsidR="00501EB6">
          <w:rPr>
            <w:webHidden/>
          </w:rPr>
          <w:fldChar w:fldCharType="begin"/>
        </w:r>
        <w:r w:rsidR="00501EB6">
          <w:rPr>
            <w:webHidden/>
          </w:rPr>
          <w:instrText xml:space="preserve"> PAGEREF _Toc448183018 \h </w:instrText>
        </w:r>
        <w:r w:rsidR="00501EB6">
          <w:rPr>
            <w:webHidden/>
          </w:rPr>
        </w:r>
        <w:r w:rsidR="00501EB6">
          <w:rPr>
            <w:webHidden/>
          </w:rPr>
          <w:fldChar w:fldCharType="separate"/>
        </w:r>
        <w:r w:rsidR="00501EB6">
          <w:rPr>
            <w:webHidden/>
          </w:rPr>
          <w:t>13</w:t>
        </w:r>
        <w:r w:rsidR="00501EB6">
          <w:rPr>
            <w:webHidden/>
          </w:rPr>
          <w:fldChar w:fldCharType="end"/>
        </w:r>
      </w:hyperlink>
    </w:p>
    <w:p w14:paraId="74F250F8" w14:textId="758FEAA6" w:rsidR="00501EB6" w:rsidRDefault="00285587">
      <w:pPr>
        <w:pStyle w:val="TableofFigures"/>
        <w:rPr>
          <w:rFonts w:asciiTheme="minorHAnsi" w:eastAsiaTheme="minorEastAsia" w:hAnsiTheme="minorHAnsi"/>
          <w:sz w:val="22"/>
          <w:szCs w:val="22"/>
          <w:lang w:eastAsia="en-AU"/>
        </w:rPr>
      </w:pPr>
      <w:hyperlink w:anchor="_Toc448183019" w:history="1">
        <w:r w:rsidR="00501EB6" w:rsidRPr="00F724C3">
          <w:rPr>
            <w:rStyle w:val="Hyperlink"/>
          </w:rPr>
          <w:t>Figure 4: Data Quality Domain Values specification</w:t>
        </w:r>
        <w:r w:rsidR="00501EB6">
          <w:rPr>
            <w:webHidden/>
          </w:rPr>
          <w:tab/>
        </w:r>
        <w:r w:rsidR="00501EB6">
          <w:rPr>
            <w:webHidden/>
          </w:rPr>
          <w:fldChar w:fldCharType="begin"/>
        </w:r>
        <w:r w:rsidR="00501EB6">
          <w:rPr>
            <w:webHidden/>
          </w:rPr>
          <w:instrText xml:space="preserve"> PAGEREF _Toc448183019 \h </w:instrText>
        </w:r>
        <w:r w:rsidR="00501EB6">
          <w:rPr>
            <w:webHidden/>
          </w:rPr>
        </w:r>
        <w:r w:rsidR="00501EB6">
          <w:rPr>
            <w:webHidden/>
          </w:rPr>
          <w:fldChar w:fldCharType="separate"/>
        </w:r>
        <w:r w:rsidR="00501EB6">
          <w:rPr>
            <w:webHidden/>
          </w:rPr>
          <w:t>14</w:t>
        </w:r>
        <w:r w:rsidR="00501EB6">
          <w:rPr>
            <w:webHidden/>
          </w:rPr>
          <w:fldChar w:fldCharType="end"/>
        </w:r>
      </w:hyperlink>
    </w:p>
    <w:p w14:paraId="0F192C5D" w14:textId="6D4E2622" w:rsidR="00501EB6" w:rsidRDefault="00285587">
      <w:pPr>
        <w:pStyle w:val="TableofFigures"/>
        <w:rPr>
          <w:rFonts w:asciiTheme="minorHAnsi" w:eastAsiaTheme="minorEastAsia" w:hAnsiTheme="minorHAnsi"/>
          <w:sz w:val="22"/>
          <w:szCs w:val="22"/>
          <w:lang w:eastAsia="en-AU"/>
        </w:rPr>
      </w:pPr>
      <w:hyperlink w:anchor="_Toc448183020" w:history="1">
        <w:r w:rsidR="00501EB6" w:rsidRPr="00F724C3">
          <w:rPr>
            <w:rStyle w:val="Hyperlink"/>
          </w:rPr>
          <w:t>Figure 5: Data Quality Term-based Relations</w:t>
        </w:r>
        <w:r w:rsidR="00501EB6">
          <w:rPr>
            <w:webHidden/>
          </w:rPr>
          <w:tab/>
        </w:r>
        <w:r w:rsidR="00501EB6">
          <w:rPr>
            <w:webHidden/>
          </w:rPr>
          <w:fldChar w:fldCharType="begin"/>
        </w:r>
        <w:r w:rsidR="00501EB6">
          <w:rPr>
            <w:webHidden/>
          </w:rPr>
          <w:instrText xml:space="preserve"> PAGEREF _Toc448183020 \h </w:instrText>
        </w:r>
        <w:r w:rsidR="00501EB6">
          <w:rPr>
            <w:webHidden/>
          </w:rPr>
        </w:r>
        <w:r w:rsidR="00501EB6">
          <w:rPr>
            <w:webHidden/>
          </w:rPr>
          <w:fldChar w:fldCharType="separate"/>
        </w:r>
        <w:r w:rsidR="00501EB6">
          <w:rPr>
            <w:webHidden/>
          </w:rPr>
          <w:t>14</w:t>
        </w:r>
        <w:r w:rsidR="00501EB6">
          <w:rPr>
            <w:webHidden/>
          </w:rPr>
          <w:fldChar w:fldCharType="end"/>
        </w:r>
      </w:hyperlink>
    </w:p>
    <w:p w14:paraId="53C79F69" w14:textId="1F07E923" w:rsidR="00501EB6" w:rsidRDefault="00285587">
      <w:pPr>
        <w:pStyle w:val="TableofFigures"/>
        <w:rPr>
          <w:rFonts w:asciiTheme="minorHAnsi" w:eastAsiaTheme="minorEastAsia" w:hAnsiTheme="minorHAnsi"/>
          <w:sz w:val="22"/>
          <w:szCs w:val="22"/>
          <w:lang w:eastAsia="en-AU"/>
        </w:rPr>
      </w:pPr>
      <w:hyperlink w:anchor="_Toc448183021" w:history="1">
        <w:r w:rsidR="00501EB6" w:rsidRPr="00F724C3">
          <w:rPr>
            <w:rStyle w:val="Hyperlink"/>
          </w:rPr>
          <w:t>Figure 6: Data Quality Cleansing as a component of an SSIS data transformation</w:t>
        </w:r>
        <w:r w:rsidR="00501EB6">
          <w:rPr>
            <w:webHidden/>
          </w:rPr>
          <w:tab/>
        </w:r>
        <w:r w:rsidR="00501EB6">
          <w:rPr>
            <w:webHidden/>
          </w:rPr>
          <w:fldChar w:fldCharType="begin"/>
        </w:r>
        <w:r w:rsidR="00501EB6">
          <w:rPr>
            <w:webHidden/>
          </w:rPr>
          <w:instrText xml:space="preserve"> PAGEREF _Toc448183021 \h </w:instrText>
        </w:r>
        <w:r w:rsidR="00501EB6">
          <w:rPr>
            <w:webHidden/>
          </w:rPr>
        </w:r>
        <w:r w:rsidR="00501EB6">
          <w:rPr>
            <w:webHidden/>
          </w:rPr>
          <w:fldChar w:fldCharType="separate"/>
        </w:r>
        <w:r w:rsidR="00501EB6">
          <w:rPr>
            <w:webHidden/>
          </w:rPr>
          <w:t>15</w:t>
        </w:r>
        <w:r w:rsidR="00501EB6">
          <w:rPr>
            <w:webHidden/>
          </w:rPr>
          <w:fldChar w:fldCharType="end"/>
        </w:r>
      </w:hyperlink>
    </w:p>
    <w:p w14:paraId="2C3B5EC1" w14:textId="07455D44" w:rsidR="00501EB6" w:rsidRDefault="00285587">
      <w:pPr>
        <w:pStyle w:val="TableofFigures"/>
        <w:rPr>
          <w:rFonts w:asciiTheme="minorHAnsi" w:eastAsiaTheme="minorEastAsia" w:hAnsiTheme="minorHAnsi"/>
          <w:sz w:val="22"/>
          <w:szCs w:val="22"/>
          <w:lang w:eastAsia="en-AU"/>
        </w:rPr>
      </w:pPr>
      <w:hyperlink w:anchor="_Toc448183022" w:history="1">
        <w:r w:rsidR="00501EB6" w:rsidRPr="00F724C3">
          <w:rPr>
            <w:rStyle w:val="Hyperlink"/>
          </w:rPr>
          <w:t>Figure 7: SSIS Feature Pack for Azure</w:t>
        </w:r>
        <w:r w:rsidR="00501EB6">
          <w:rPr>
            <w:webHidden/>
          </w:rPr>
          <w:tab/>
        </w:r>
        <w:r w:rsidR="00501EB6">
          <w:rPr>
            <w:webHidden/>
          </w:rPr>
          <w:fldChar w:fldCharType="begin"/>
        </w:r>
        <w:r w:rsidR="00501EB6">
          <w:rPr>
            <w:webHidden/>
          </w:rPr>
          <w:instrText xml:space="preserve"> PAGEREF _Toc448183022 \h </w:instrText>
        </w:r>
        <w:r w:rsidR="00501EB6">
          <w:rPr>
            <w:webHidden/>
          </w:rPr>
        </w:r>
        <w:r w:rsidR="00501EB6">
          <w:rPr>
            <w:webHidden/>
          </w:rPr>
          <w:fldChar w:fldCharType="separate"/>
        </w:r>
        <w:r w:rsidR="00501EB6">
          <w:rPr>
            <w:webHidden/>
          </w:rPr>
          <w:t>19</w:t>
        </w:r>
        <w:r w:rsidR="00501EB6">
          <w:rPr>
            <w:webHidden/>
          </w:rPr>
          <w:fldChar w:fldCharType="end"/>
        </w:r>
      </w:hyperlink>
    </w:p>
    <w:p w14:paraId="7CAEE342" w14:textId="3602F1B3" w:rsidR="00501EB6" w:rsidRDefault="00285587">
      <w:pPr>
        <w:pStyle w:val="TableofFigures"/>
        <w:rPr>
          <w:rFonts w:asciiTheme="minorHAnsi" w:eastAsiaTheme="minorEastAsia" w:hAnsiTheme="minorHAnsi"/>
          <w:sz w:val="22"/>
          <w:szCs w:val="22"/>
          <w:lang w:eastAsia="en-AU"/>
        </w:rPr>
      </w:pPr>
      <w:hyperlink w:anchor="_Toc448183023" w:history="1">
        <w:r w:rsidR="00501EB6" w:rsidRPr="00F724C3">
          <w:rPr>
            <w:rStyle w:val="Hyperlink"/>
          </w:rPr>
          <w:t>Figure 8: Azure Data Factory</w:t>
        </w:r>
        <w:r w:rsidR="00501EB6">
          <w:rPr>
            <w:webHidden/>
          </w:rPr>
          <w:tab/>
        </w:r>
        <w:r w:rsidR="00501EB6">
          <w:rPr>
            <w:webHidden/>
          </w:rPr>
          <w:fldChar w:fldCharType="begin"/>
        </w:r>
        <w:r w:rsidR="00501EB6">
          <w:rPr>
            <w:webHidden/>
          </w:rPr>
          <w:instrText xml:space="preserve"> PAGEREF _Toc448183023 \h </w:instrText>
        </w:r>
        <w:r w:rsidR="00501EB6">
          <w:rPr>
            <w:webHidden/>
          </w:rPr>
        </w:r>
        <w:r w:rsidR="00501EB6">
          <w:rPr>
            <w:webHidden/>
          </w:rPr>
          <w:fldChar w:fldCharType="separate"/>
        </w:r>
        <w:r w:rsidR="00501EB6">
          <w:rPr>
            <w:webHidden/>
          </w:rPr>
          <w:t>20</w:t>
        </w:r>
        <w:r w:rsidR="00501EB6">
          <w:rPr>
            <w:webHidden/>
          </w:rPr>
          <w:fldChar w:fldCharType="end"/>
        </w:r>
      </w:hyperlink>
    </w:p>
    <w:p w14:paraId="5C515050" w14:textId="085AC702" w:rsidR="00501EB6" w:rsidRDefault="00285587">
      <w:pPr>
        <w:pStyle w:val="TableofFigures"/>
        <w:rPr>
          <w:rFonts w:asciiTheme="minorHAnsi" w:eastAsiaTheme="minorEastAsia" w:hAnsiTheme="minorHAnsi"/>
          <w:sz w:val="22"/>
          <w:szCs w:val="22"/>
          <w:lang w:eastAsia="en-AU"/>
        </w:rPr>
      </w:pPr>
      <w:hyperlink w:anchor="_Toc448183024" w:history="1">
        <w:r w:rsidR="00501EB6" w:rsidRPr="00F724C3">
          <w:rPr>
            <w:rStyle w:val="Hyperlink"/>
          </w:rPr>
          <w:t>Figure 9: Azure Data Factory Entities</w:t>
        </w:r>
        <w:r w:rsidR="00501EB6">
          <w:rPr>
            <w:webHidden/>
          </w:rPr>
          <w:tab/>
        </w:r>
        <w:r w:rsidR="00501EB6">
          <w:rPr>
            <w:webHidden/>
          </w:rPr>
          <w:fldChar w:fldCharType="begin"/>
        </w:r>
        <w:r w:rsidR="00501EB6">
          <w:rPr>
            <w:webHidden/>
          </w:rPr>
          <w:instrText xml:space="preserve"> PAGEREF _Toc448183024 \h </w:instrText>
        </w:r>
        <w:r w:rsidR="00501EB6">
          <w:rPr>
            <w:webHidden/>
          </w:rPr>
        </w:r>
        <w:r w:rsidR="00501EB6">
          <w:rPr>
            <w:webHidden/>
          </w:rPr>
          <w:fldChar w:fldCharType="separate"/>
        </w:r>
        <w:r w:rsidR="00501EB6">
          <w:rPr>
            <w:webHidden/>
          </w:rPr>
          <w:t>21</w:t>
        </w:r>
        <w:r w:rsidR="00501EB6">
          <w:rPr>
            <w:webHidden/>
          </w:rPr>
          <w:fldChar w:fldCharType="end"/>
        </w:r>
      </w:hyperlink>
    </w:p>
    <w:p w14:paraId="3682F849" w14:textId="030A3417" w:rsidR="00501EB6" w:rsidRDefault="00285587">
      <w:pPr>
        <w:pStyle w:val="TableofFigures"/>
        <w:rPr>
          <w:rFonts w:asciiTheme="minorHAnsi" w:eastAsiaTheme="minorEastAsia" w:hAnsiTheme="minorHAnsi"/>
          <w:sz w:val="22"/>
          <w:szCs w:val="22"/>
          <w:lang w:eastAsia="en-AU"/>
        </w:rPr>
      </w:pPr>
      <w:hyperlink w:anchor="_Toc448183025" w:history="1">
        <w:r w:rsidR="00501EB6" w:rsidRPr="00F724C3">
          <w:rPr>
            <w:rStyle w:val="Hyperlink"/>
          </w:rPr>
          <w:t>Figure 10: SSIS Development with SQL Server Data Tools (SSDT)</w:t>
        </w:r>
        <w:r w:rsidR="00501EB6">
          <w:rPr>
            <w:webHidden/>
          </w:rPr>
          <w:tab/>
        </w:r>
        <w:r w:rsidR="00501EB6">
          <w:rPr>
            <w:webHidden/>
          </w:rPr>
          <w:fldChar w:fldCharType="begin"/>
        </w:r>
        <w:r w:rsidR="00501EB6">
          <w:rPr>
            <w:webHidden/>
          </w:rPr>
          <w:instrText xml:space="preserve"> PAGEREF _Toc448183025 \h </w:instrText>
        </w:r>
        <w:r w:rsidR="00501EB6">
          <w:rPr>
            <w:webHidden/>
          </w:rPr>
        </w:r>
        <w:r w:rsidR="00501EB6">
          <w:rPr>
            <w:webHidden/>
          </w:rPr>
          <w:fldChar w:fldCharType="separate"/>
        </w:r>
        <w:r w:rsidR="00501EB6">
          <w:rPr>
            <w:webHidden/>
          </w:rPr>
          <w:t>22</w:t>
        </w:r>
        <w:r w:rsidR="00501EB6">
          <w:rPr>
            <w:webHidden/>
          </w:rPr>
          <w:fldChar w:fldCharType="end"/>
        </w:r>
      </w:hyperlink>
    </w:p>
    <w:p w14:paraId="597BDF96" w14:textId="5C659C13" w:rsidR="00501EB6" w:rsidRDefault="00285587">
      <w:pPr>
        <w:pStyle w:val="TableofFigures"/>
        <w:rPr>
          <w:rFonts w:asciiTheme="minorHAnsi" w:eastAsiaTheme="minorEastAsia" w:hAnsiTheme="minorHAnsi"/>
          <w:sz w:val="22"/>
          <w:szCs w:val="22"/>
          <w:lang w:eastAsia="en-AU"/>
        </w:rPr>
      </w:pPr>
      <w:hyperlink w:anchor="_Toc448183026" w:history="1">
        <w:r w:rsidR="00501EB6" w:rsidRPr="00F724C3">
          <w:rPr>
            <w:rStyle w:val="Hyperlink"/>
          </w:rPr>
          <w:t>Figure 11: Azure Data Factory development with JSON script</w:t>
        </w:r>
        <w:r w:rsidR="00501EB6">
          <w:rPr>
            <w:webHidden/>
          </w:rPr>
          <w:tab/>
        </w:r>
        <w:r w:rsidR="00501EB6">
          <w:rPr>
            <w:webHidden/>
          </w:rPr>
          <w:fldChar w:fldCharType="begin"/>
        </w:r>
        <w:r w:rsidR="00501EB6">
          <w:rPr>
            <w:webHidden/>
          </w:rPr>
          <w:instrText xml:space="preserve"> PAGEREF _Toc448183026 \h </w:instrText>
        </w:r>
        <w:r w:rsidR="00501EB6">
          <w:rPr>
            <w:webHidden/>
          </w:rPr>
        </w:r>
        <w:r w:rsidR="00501EB6">
          <w:rPr>
            <w:webHidden/>
          </w:rPr>
          <w:fldChar w:fldCharType="separate"/>
        </w:r>
        <w:r w:rsidR="00501EB6">
          <w:rPr>
            <w:webHidden/>
          </w:rPr>
          <w:t>23</w:t>
        </w:r>
        <w:r w:rsidR="00501EB6">
          <w:rPr>
            <w:webHidden/>
          </w:rPr>
          <w:fldChar w:fldCharType="end"/>
        </w:r>
      </w:hyperlink>
    </w:p>
    <w:p w14:paraId="003D59E2" w14:textId="4D65F23F" w:rsidR="00501EB6" w:rsidRDefault="00285587">
      <w:pPr>
        <w:pStyle w:val="TableofFigures"/>
        <w:rPr>
          <w:rFonts w:asciiTheme="minorHAnsi" w:eastAsiaTheme="minorEastAsia" w:hAnsiTheme="minorHAnsi"/>
          <w:sz w:val="22"/>
          <w:szCs w:val="22"/>
          <w:lang w:eastAsia="en-AU"/>
        </w:rPr>
      </w:pPr>
      <w:hyperlink w:anchor="_Toc448183027" w:history="1">
        <w:r w:rsidR="00501EB6" w:rsidRPr="00F724C3">
          <w:rPr>
            <w:rStyle w:val="Hyperlink"/>
          </w:rPr>
          <w:t>Figure 12: Data Factory Management Console in Azure Portal</w:t>
        </w:r>
        <w:r w:rsidR="00501EB6">
          <w:rPr>
            <w:webHidden/>
          </w:rPr>
          <w:tab/>
        </w:r>
        <w:r w:rsidR="00501EB6">
          <w:rPr>
            <w:webHidden/>
          </w:rPr>
          <w:fldChar w:fldCharType="begin"/>
        </w:r>
        <w:r w:rsidR="00501EB6">
          <w:rPr>
            <w:webHidden/>
          </w:rPr>
          <w:instrText xml:space="preserve"> PAGEREF _Toc448183027 \h </w:instrText>
        </w:r>
        <w:r w:rsidR="00501EB6">
          <w:rPr>
            <w:webHidden/>
          </w:rPr>
        </w:r>
        <w:r w:rsidR="00501EB6">
          <w:rPr>
            <w:webHidden/>
          </w:rPr>
          <w:fldChar w:fldCharType="separate"/>
        </w:r>
        <w:r w:rsidR="00501EB6">
          <w:rPr>
            <w:webHidden/>
          </w:rPr>
          <w:t>23</w:t>
        </w:r>
        <w:r w:rsidR="00501EB6">
          <w:rPr>
            <w:webHidden/>
          </w:rPr>
          <w:fldChar w:fldCharType="end"/>
        </w:r>
      </w:hyperlink>
    </w:p>
    <w:p w14:paraId="4CADE527" w14:textId="79949626" w:rsidR="00501EB6" w:rsidRDefault="00285587">
      <w:pPr>
        <w:pStyle w:val="TableofFigures"/>
        <w:rPr>
          <w:rFonts w:asciiTheme="minorHAnsi" w:eastAsiaTheme="minorEastAsia" w:hAnsiTheme="minorHAnsi"/>
          <w:sz w:val="22"/>
          <w:szCs w:val="22"/>
          <w:lang w:eastAsia="en-AU"/>
        </w:rPr>
      </w:pPr>
      <w:hyperlink w:anchor="_Toc448183028" w:history="1">
        <w:r w:rsidR="00501EB6" w:rsidRPr="00F724C3">
          <w:rPr>
            <w:rStyle w:val="Hyperlink"/>
          </w:rPr>
          <w:t>Figure 13: Data Factory Data Source Support</w:t>
        </w:r>
        <w:r w:rsidR="00501EB6">
          <w:rPr>
            <w:webHidden/>
          </w:rPr>
          <w:tab/>
        </w:r>
        <w:r w:rsidR="00501EB6">
          <w:rPr>
            <w:webHidden/>
          </w:rPr>
          <w:fldChar w:fldCharType="begin"/>
        </w:r>
        <w:r w:rsidR="00501EB6">
          <w:rPr>
            <w:webHidden/>
          </w:rPr>
          <w:instrText xml:space="preserve"> PAGEREF _Toc448183028 \h </w:instrText>
        </w:r>
        <w:r w:rsidR="00501EB6">
          <w:rPr>
            <w:webHidden/>
          </w:rPr>
        </w:r>
        <w:r w:rsidR="00501EB6">
          <w:rPr>
            <w:webHidden/>
          </w:rPr>
          <w:fldChar w:fldCharType="separate"/>
        </w:r>
        <w:r w:rsidR="00501EB6">
          <w:rPr>
            <w:webHidden/>
          </w:rPr>
          <w:t>24</w:t>
        </w:r>
        <w:r w:rsidR="00501EB6">
          <w:rPr>
            <w:webHidden/>
          </w:rPr>
          <w:fldChar w:fldCharType="end"/>
        </w:r>
      </w:hyperlink>
    </w:p>
    <w:p w14:paraId="463CEFE5" w14:textId="579781A0" w:rsidR="00501EB6" w:rsidRDefault="00285587">
      <w:pPr>
        <w:pStyle w:val="TableofFigures"/>
        <w:rPr>
          <w:rFonts w:asciiTheme="minorHAnsi" w:eastAsiaTheme="minorEastAsia" w:hAnsiTheme="minorHAnsi"/>
          <w:sz w:val="22"/>
          <w:szCs w:val="22"/>
          <w:lang w:eastAsia="en-AU"/>
        </w:rPr>
      </w:pPr>
      <w:hyperlink w:anchor="_Toc448183029" w:history="1">
        <w:r w:rsidR="00501EB6" w:rsidRPr="00F724C3">
          <w:rPr>
            <w:rStyle w:val="Hyperlink"/>
          </w:rPr>
          <w:t>Figure 14: Data Factory Pricing</w:t>
        </w:r>
        <w:r w:rsidR="00501EB6">
          <w:rPr>
            <w:webHidden/>
          </w:rPr>
          <w:tab/>
        </w:r>
        <w:r w:rsidR="00501EB6">
          <w:rPr>
            <w:webHidden/>
          </w:rPr>
          <w:fldChar w:fldCharType="begin"/>
        </w:r>
        <w:r w:rsidR="00501EB6">
          <w:rPr>
            <w:webHidden/>
          </w:rPr>
          <w:instrText xml:space="preserve"> PAGEREF _Toc448183029 \h </w:instrText>
        </w:r>
        <w:r w:rsidR="00501EB6">
          <w:rPr>
            <w:webHidden/>
          </w:rPr>
        </w:r>
        <w:r w:rsidR="00501EB6">
          <w:rPr>
            <w:webHidden/>
          </w:rPr>
          <w:fldChar w:fldCharType="separate"/>
        </w:r>
        <w:r w:rsidR="00501EB6">
          <w:rPr>
            <w:webHidden/>
          </w:rPr>
          <w:t>25</w:t>
        </w:r>
        <w:r w:rsidR="00501EB6">
          <w:rPr>
            <w:webHidden/>
          </w:rPr>
          <w:fldChar w:fldCharType="end"/>
        </w:r>
      </w:hyperlink>
    </w:p>
    <w:p w14:paraId="2ACC0D8B" w14:textId="73E2D855" w:rsidR="00501EB6" w:rsidRDefault="00285587">
      <w:pPr>
        <w:pStyle w:val="TableofFigures"/>
        <w:rPr>
          <w:rFonts w:asciiTheme="minorHAnsi" w:eastAsiaTheme="minorEastAsia" w:hAnsiTheme="minorHAnsi"/>
          <w:sz w:val="22"/>
          <w:szCs w:val="22"/>
          <w:lang w:eastAsia="en-AU"/>
        </w:rPr>
      </w:pPr>
      <w:hyperlink w:anchor="_Toc448183030" w:history="1">
        <w:r w:rsidR="00501EB6" w:rsidRPr="00F724C3">
          <w:rPr>
            <w:rStyle w:val="Hyperlink"/>
          </w:rPr>
          <w:t>Figure 15: Provisioning an Azure Data Factory</w:t>
        </w:r>
        <w:r w:rsidR="00501EB6">
          <w:rPr>
            <w:webHidden/>
          </w:rPr>
          <w:tab/>
        </w:r>
        <w:r w:rsidR="00501EB6">
          <w:rPr>
            <w:webHidden/>
          </w:rPr>
          <w:fldChar w:fldCharType="begin"/>
        </w:r>
        <w:r w:rsidR="00501EB6">
          <w:rPr>
            <w:webHidden/>
          </w:rPr>
          <w:instrText xml:space="preserve"> PAGEREF _Toc448183030 \h </w:instrText>
        </w:r>
        <w:r w:rsidR="00501EB6">
          <w:rPr>
            <w:webHidden/>
          </w:rPr>
        </w:r>
        <w:r w:rsidR="00501EB6">
          <w:rPr>
            <w:webHidden/>
          </w:rPr>
          <w:fldChar w:fldCharType="separate"/>
        </w:r>
        <w:r w:rsidR="00501EB6">
          <w:rPr>
            <w:webHidden/>
          </w:rPr>
          <w:t>26</w:t>
        </w:r>
        <w:r w:rsidR="00501EB6">
          <w:rPr>
            <w:webHidden/>
          </w:rPr>
          <w:fldChar w:fldCharType="end"/>
        </w:r>
      </w:hyperlink>
    </w:p>
    <w:p w14:paraId="71304FCE" w14:textId="5383A063" w:rsidR="00501EB6" w:rsidRDefault="00285587">
      <w:pPr>
        <w:pStyle w:val="TableofFigures"/>
        <w:rPr>
          <w:rFonts w:asciiTheme="minorHAnsi" w:eastAsiaTheme="minorEastAsia" w:hAnsiTheme="minorHAnsi"/>
          <w:sz w:val="22"/>
          <w:szCs w:val="22"/>
          <w:lang w:eastAsia="en-AU"/>
        </w:rPr>
      </w:pPr>
      <w:hyperlink w:anchor="_Toc448183031" w:history="1">
        <w:r w:rsidR="00501EB6" w:rsidRPr="00F724C3">
          <w:rPr>
            <w:rStyle w:val="Hyperlink"/>
          </w:rPr>
          <w:t>Figure 16: Azure Data Catalog Publisher tool</w:t>
        </w:r>
        <w:r w:rsidR="00501EB6">
          <w:rPr>
            <w:webHidden/>
          </w:rPr>
          <w:tab/>
        </w:r>
        <w:r w:rsidR="00501EB6">
          <w:rPr>
            <w:webHidden/>
          </w:rPr>
          <w:fldChar w:fldCharType="begin"/>
        </w:r>
        <w:r w:rsidR="00501EB6">
          <w:rPr>
            <w:webHidden/>
          </w:rPr>
          <w:instrText xml:space="preserve"> PAGEREF _Toc448183031 \h </w:instrText>
        </w:r>
        <w:r w:rsidR="00501EB6">
          <w:rPr>
            <w:webHidden/>
          </w:rPr>
        </w:r>
        <w:r w:rsidR="00501EB6">
          <w:rPr>
            <w:webHidden/>
          </w:rPr>
          <w:fldChar w:fldCharType="separate"/>
        </w:r>
        <w:r w:rsidR="00501EB6">
          <w:rPr>
            <w:webHidden/>
          </w:rPr>
          <w:t>27</w:t>
        </w:r>
        <w:r w:rsidR="00501EB6">
          <w:rPr>
            <w:webHidden/>
          </w:rPr>
          <w:fldChar w:fldCharType="end"/>
        </w:r>
      </w:hyperlink>
    </w:p>
    <w:p w14:paraId="65728885" w14:textId="42639EF4" w:rsidR="00501EB6" w:rsidRDefault="00285587">
      <w:pPr>
        <w:pStyle w:val="TableofFigures"/>
        <w:rPr>
          <w:rFonts w:asciiTheme="minorHAnsi" w:eastAsiaTheme="minorEastAsia" w:hAnsiTheme="minorHAnsi"/>
          <w:sz w:val="22"/>
          <w:szCs w:val="22"/>
          <w:lang w:eastAsia="en-AU"/>
        </w:rPr>
      </w:pPr>
      <w:hyperlink w:anchor="_Toc448183032" w:history="1">
        <w:r w:rsidR="00501EB6" w:rsidRPr="00F724C3">
          <w:rPr>
            <w:rStyle w:val="Hyperlink"/>
          </w:rPr>
          <w:t>Figure 17: Publishing specific tables with Azure Data Catalog</w:t>
        </w:r>
        <w:r w:rsidR="00501EB6">
          <w:rPr>
            <w:webHidden/>
          </w:rPr>
          <w:tab/>
        </w:r>
        <w:r w:rsidR="00501EB6">
          <w:rPr>
            <w:webHidden/>
          </w:rPr>
          <w:fldChar w:fldCharType="begin"/>
        </w:r>
        <w:r w:rsidR="00501EB6">
          <w:rPr>
            <w:webHidden/>
          </w:rPr>
          <w:instrText xml:space="preserve"> PAGEREF _Toc448183032 \h </w:instrText>
        </w:r>
        <w:r w:rsidR="00501EB6">
          <w:rPr>
            <w:webHidden/>
          </w:rPr>
        </w:r>
        <w:r w:rsidR="00501EB6">
          <w:rPr>
            <w:webHidden/>
          </w:rPr>
          <w:fldChar w:fldCharType="separate"/>
        </w:r>
        <w:r w:rsidR="00501EB6">
          <w:rPr>
            <w:webHidden/>
          </w:rPr>
          <w:t>28</w:t>
        </w:r>
        <w:r w:rsidR="00501EB6">
          <w:rPr>
            <w:webHidden/>
          </w:rPr>
          <w:fldChar w:fldCharType="end"/>
        </w:r>
      </w:hyperlink>
    </w:p>
    <w:p w14:paraId="75EC4BBA" w14:textId="76195705" w:rsidR="00501EB6" w:rsidRDefault="00285587">
      <w:pPr>
        <w:pStyle w:val="TableofFigures"/>
        <w:rPr>
          <w:rFonts w:asciiTheme="minorHAnsi" w:eastAsiaTheme="minorEastAsia" w:hAnsiTheme="minorHAnsi"/>
          <w:sz w:val="22"/>
          <w:szCs w:val="22"/>
          <w:lang w:eastAsia="en-AU"/>
        </w:rPr>
      </w:pPr>
      <w:hyperlink w:anchor="_Toc448183033" w:history="1">
        <w:r w:rsidR="00501EB6" w:rsidRPr="00F724C3">
          <w:rPr>
            <w:rStyle w:val="Hyperlink"/>
          </w:rPr>
          <w:t>Figure 18: Searching the Azure Data Catalog</w:t>
        </w:r>
        <w:r w:rsidR="00501EB6">
          <w:rPr>
            <w:webHidden/>
          </w:rPr>
          <w:tab/>
        </w:r>
        <w:r w:rsidR="00501EB6">
          <w:rPr>
            <w:webHidden/>
          </w:rPr>
          <w:fldChar w:fldCharType="begin"/>
        </w:r>
        <w:r w:rsidR="00501EB6">
          <w:rPr>
            <w:webHidden/>
          </w:rPr>
          <w:instrText xml:space="preserve"> PAGEREF _Toc448183033 \h </w:instrText>
        </w:r>
        <w:r w:rsidR="00501EB6">
          <w:rPr>
            <w:webHidden/>
          </w:rPr>
        </w:r>
        <w:r w:rsidR="00501EB6">
          <w:rPr>
            <w:webHidden/>
          </w:rPr>
          <w:fldChar w:fldCharType="separate"/>
        </w:r>
        <w:r w:rsidR="00501EB6">
          <w:rPr>
            <w:webHidden/>
          </w:rPr>
          <w:t>29</w:t>
        </w:r>
        <w:r w:rsidR="00501EB6">
          <w:rPr>
            <w:webHidden/>
          </w:rPr>
          <w:fldChar w:fldCharType="end"/>
        </w:r>
      </w:hyperlink>
    </w:p>
    <w:p w14:paraId="0522109D" w14:textId="2429FB79" w:rsidR="00501EB6" w:rsidRDefault="00285587">
      <w:pPr>
        <w:pStyle w:val="TableofFigures"/>
        <w:rPr>
          <w:rFonts w:asciiTheme="minorHAnsi" w:eastAsiaTheme="minorEastAsia" w:hAnsiTheme="minorHAnsi"/>
          <w:sz w:val="22"/>
          <w:szCs w:val="22"/>
          <w:lang w:eastAsia="en-AU"/>
        </w:rPr>
      </w:pPr>
      <w:hyperlink w:anchor="_Toc448183034" w:history="1">
        <w:r w:rsidR="00501EB6" w:rsidRPr="00F724C3">
          <w:rPr>
            <w:rStyle w:val="Hyperlink"/>
          </w:rPr>
          <w:t>Figure 19: Previewing Data in the Data Catalog</w:t>
        </w:r>
        <w:r w:rsidR="00501EB6">
          <w:rPr>
            <w:webHidden/>
          </w:rPr>
          <w:tab/>
        </w:r>
        <w:r w:rsidR="00501EB6">
          <w:rPr>
            <w:webHidden/>
          </w:rPr>
          <w:fldChar w:fldCharType="begin"/>
        </w:r>
        <w:r w:rsidR="00501EB6">
          <w:rPr>
            <w:webHidden/>
          </w:rPr>
          <w:instrText xml:space="preserve"> PAGEREF _Toc448183034 \h </w:instrText>
        </w:r>
        <w:r w:rsidR="00501EB6">
          <w:rPr>
            <w:webHidden/>
          </w:rPr>
        </w:r>
        <w:r w:rsidR="00501EB6">
          <w:rPr>
            <w:webHidden/>
          </w:rPr>
          <w:fldChar w:fldCharType="separate"/>
        </w:r>
        <w:r w:rsidR="00501EB6">
          <w:rPr>
            <w:webHidden/>
          </w:rPr>
          <w:t>29</w:t>
        </w:r>
        <w:r w:rsidR="00501EB6">
          <w:rPr>
            <w:webHidden/>
          </w:rPr>
          <w:fldChar w:fldCharType="end"/>
        </w:r>
      </w:hyperlink>
    </w:p>
    <w:p w14:paraId="06E41C33" w14:textId="21C7A49D" w:rsidR="00501EB6" w:rsidRDefault="00285587">
      <w:pPr>
        <w:pStyle w:val="TableofFigures"/>
        <w:rPr>
          <w:rFonts w:asciiTheme="minorHAnsi" w:eastAsiaTheme="minorEastAsia" w:hAnsiTheme="minorHAnsi"/>
          <w:sz w:val="22"/>
          <w:szCs w:val="22"/>
          <w:lang w:eastAsia="en-AU"/>
        </w:rPr>
      </w:pPr>
      <w:hyperlink w:anchor="_Toc448183035" w:history="1">
        <w:r w:rsidR="00501EB6" w:rsidRPr="00F724C3">
          <w:rPr>
            <w:rStyle w:val="Hyperlink"/>
          </w:rPr>
          <w:t>Figure 20: Adding Tribal Knowledge to data assets in Data Catalog</w:t>
        </w:r>
        <w:r w:rsidR="00501EB6">
          <w:rPr>
            <w:webHidden/>
          </w:rPr>
          <w:tab/>
        </w:r>
        <w:r w:rsidR="00501EB6">
          <w:rPr>
            <w:webHidden/>
          </w:rPr>
          <w:fldChar w:fldCharType="begin"/>
        </w:r>
        <w:r w:rsidR="00501EB6">
          <w:rPr>
            <w:webHidden/>
          </w:rPr>
          <w:instrText xml:space="preserve"> PAGEREF _Toc448183035 \h </w:instrText>
        </w:r>
        <w:r w:rsidR="00501EB6">
          <w:rPr>
            <w:webHidden/>
          </w:rPr>
        </w:r>
        <w:r w:rsidR="00501EB6">
          <w:rPr>
            <w:webHidden/>
          </w:rPr>
          <w:fldChar w:fldCharType="separate"/>
        </w:r>
        <w:r w:rsidR="00501EB6">
          <w:rPr>
            <w:webHidden/>
          </w:rPr>
          <w:t>30</w:t>
        </w:r>
        <w:r w:rsidR="00501EB6">
          <w:rPr>
            <w:webHidden/>
          </w:rPr>
          <w:fldChar w:fldCharType="end"/>
        </w:r>
      </w:hyperlink>
    </w:p>
    <w:p w14:paraId="781A76BD" w14:textId="0387F509" w:rsidR="00501EB6" w:rsidRDefault="00285587">
      <w:pPr>
        <w:pStyle w:val="TableofFigures"/>
        <w:rPr>
          <w:rFonts w:asciiTheme="minorHAnsi" w:eastAsiaTheme="minorEastAsia" w:hAnsiTheme="minorHAnsi"/>
          <w:sz w:val="22"/>
          <w:szCs w:val="22"/>
          <w:lang w:eastAsia="en-AU"/>
        </w:rPr>
      </w:pPr>
      <w:hyperlink w:anchor="_Toc448183036" w:history="1">
        <w:r w:rsidR="00501EB6" w:rsidRPr="00F724C3">
          <w:rPr>
            <w:rStyle w:val="Hyperlink"/>
          </w:rPr>
          <w:t>Figure 21: Data Profile information in Data Catalog</w:t>
        </w:r>
        <w:r w:rsidR="00501EB6">
          <w:rPr>
            <w:webHidden/>
          </w:rPr>
          <w:tab/>
        </w:r>
        <w:r w:rsidR="00501EB6">
          <w:rPr>
            <w:webHidden/>
          </w:rPr>
          <w:fldChar w:fldCharType="begin"/>
        </w:r>
        <w:r w:rsidR="00501EB6">
          <w:rPr>
            <w:webHidden/>
          </w:rPr>
          <w:instrText xml:space="preserve"> PAGEREF _Toc448183036 \h </w:instrText>
        </w:r>
        <w:r w:rsidR="00501EB6">
          <w:rPr>
            <w:webHidden/>
          </w:rPr>
        </w:r>
        <w:r w:rsidR="00501EB6">
          <w:rPr>
            <w:webHidden/>
          </w:rPr>
          <w:fldChar w:fldCharType="separate"/>
        </w:r>
        <w:r w:rsidR="00501EB6">
          <w:rPr>
            <w:webHidden/>
          </w:rPr>
          <w:t>30</w:t>
        </w:r>
        <w:r w:rsidR="00501EB6">
          <w:rPr>
            <w:webHidden/>
          </w:rPr>
          <w:fldChar w:fldCharType="end"/>
        </w:r>
      </w:hyperlink>
    </w:p>
    <w:p w14:paraId="2A4A22ED" w14:textId="2262AA32" w:rsidR="00501EB6" w:rsidRDefault="00285587">
      <w:pPr>
        <w:pStyle w:val="TableofFigures"/>
        <w:rPr>
          <w:rFonts w:asciiTheme="minorHAnsi" w:eastAsiaTheme="minorEastAsia" w:hAnsiTheme="minorHAnsi"/>
          <w:sz w:val="22"/>
          <w:szCs w:val="22"/>
          <w:lang w:eastAsia="en-AU"/>
        </w:rPr>
      </w:pPr>
      <w:hyperlink w:anchor="_Toc448183037" w:history="1">
        <w:r w:rsidR="00501EB6" w:rsidRPr="00F724C3">
          <w:rPr>
            <w:rStyle w:val="Hyperlink"/>
          </w:rPr>
          <w:t>Figure 22: Provisioning an Azure Data Catalog</w:t>
        </w:r>
        <w:r w:rsidR="00501EB6">
          <w:rPr>
            <w:webHidden/>
          </w:rPr>
          <w:tab/>
        </w:r>
        <w:r w:rsidR="00501EB6">
          <w:rPr>
            <w:webHidden/>
          </w:rPr>
          <w:fldChar w:fldCharType="begin"/>
        </w:r>
        <w:r w:rsidR="00501EB6">
          <w:rPr>
            <w:webHidden/>
          </w:rPr>
          <w:instrText xml:space="preserve"> PAGEREF _Toc448183037 \h </w:instrText>
        </w:r>
        <w:r w:rsidR="00501EB6">
          <w:rPr>
            <w:webHidden/>
          </w:rPr>
        </w:r>
        <w:r w:rsidR="00501EB6">
          <w:rPr>
            <w:webHidden/>
          </w:rPr>
          <w:fldChar w:fldCharType="separate"/>
        </w:r>
        <w:r w:rsidR="00501EB6">
          <w:rPr>
            <w:webHidden/>
          </w:rPr>
          <w:t>32</w:t>
        </w:r>
        <w:r w:rsidR="00501EB6">
          <w:rPr>
            <w:webHidden/>
          </w:rPr>
          <w:fldChar w:fldCharType="end"/>
        </w:r>
      </w:hyperlink>
    </w:p>
    <w:p w14:paraId="792AB815" w14:textId="37FE2FFF" w:rsidR="00501EB6" w:rsidRDefault="00285587">
      <w:pPr>
        <w:pStyle w:val="TableofFigures"/>
        <w:rPr>
          <w:rFonts w:asciiTheme="minorHAnsi" w:eastAsiaTheme="minorEastAsia" w:hAnsiTheme="minorHAnsi"/>
          <w:sz w:val="22"/>
          <w:szCs w:val="22"/>
          <w:lang w:eastAsia="en-AU"/>
        </w:rPr>
      </w:pPr>
      <w:hyperlink w:anchor="_Toc448183038" w:history="1">
        <w:r w:rsidR="00501EB6" w:rsidRPr="00F724C3">
          <w:rPr>
            <w:rStyle w:val="Hyperlink"/>
          </w:rPr>
          <w:t>Figure 23: Azure Data Catalog Pricing</w:t>
        </w:r>
        <w:r w:rsidR="00501EB6">
          <w:rPr>
            <w:webHidden/>
          </w:rPr>
          <w:tab/>
        </w:r>
        <w:r w:rsidR="00501EB6">
          <w:rPr>
            <w:webHidden/>
          </w:rPr>
          <w:fldChar w:fldCharType="begin"/>
        </w:r>
        <w:r w:rsidR="00501EB6">
          <w:rPr>
            <w:webHidden/>
          </w:rPr>
          <w:instrText xml:space="preserve"> PAGEREF _Toc448183038 \h </w:instrText>
        </w:r>
        <w:r w:rsidR="00501EB6">
          <w:rPr>
            <w:webHidden/>
          </w:rPr>
        </w:r>
        <w:r w:rsidR="00501EB6">
          <w:rPr>
            <w:webHidden/>
          </w:rPr>
          <w:fldChar w:fldCharType="separate"/>
        </w:r>
        <w:r w:rsidR="00501EB6">
          <w:rPr>
            <w:webHidden/>
          </w:rPr>
          <w:t>32</w:t>
        </w:r>
        <w:r w:rsidR="00501EB6">
          <w:rPr>
            <w:webHidden/>
          </w:rPr>
          <w:fldChar w:fldCharType="end"/>
        </w:r>
      </w:hyperlink>
    </w:p>
    <w:p w14:paraId="76E50399" w14:textId="0489B0A1" w:rsidR="00501EB6" w:rsidRDefault="00285587">
      <w:pPr>
        <w:pStyle w:val="TableofFigures"/>
        <w:rPr>
          <w:rFonts w:asciiTheme="minorHAnsi" w:eastAsiaTheme="minorEastAsia" w:hAnsiTheme="minorHAnsi"/>
          <w:sz w:val="22"/>
          <w:szCs w:val="22"/>
          <w:lang w:eastAsia="en-AU"/>
        </w:rPr>
      </w:pPr>
      <w:hyperlink w:anchor="_Toc448183039" w:history="1">
        <w:r w:rsidR="00501EB6" w:rsidRPr="00F724C3">
          <w:rPr>
            <w:rStyle w:val="Hyperlink"/>
          </w:rPr>
          <w:t>Figure 24: Azure SQL Database performance levels</w:t>
        </w:r>
        <w:r w:rsidR="00501EB6">
          <w:rPr>
            <w:webHidden/>
          </w:rPr>
          <w:tab/>
        </w:r>
        <w:r w:rsidR="00501EB6">
          <w:rPr>
            <w:webHidden/>
          </w:rPr>
          <w:fldChar w:fldCharType="begin"/>
        </w:r>
        <w:r w:rsidR="00501EB6">
          <w:rPr>
            <w:webHidden/>
          </w:rPr>
          <w:instrText xml:space="preserve"> PAGEREF _Toc448183039 \h </w:instrText>
        </w:r>
        <w:r w:rsidR="00501EB6">
          <w:rPr>
            <w:webHidden/>
          </w:rPr>
        </w:r>
        <w:r w:rsidR="00501EB6">
          <w:rPr>
            <w:webHidden/>
          </w:rPr>
          <w:fldChar w:fldCharType="separate"/>
        </w:r>
        <w:r w:rsidR="00501EB6">
          <w:rPr>
            <w:webHidden/>
          </w:rPr>
          <w:t>35</w:t>
        </w:r>
        <w:r w:rsidR="00501EB6">
          <w:rPr>
            <w:webHidden/>
          </w:rPr>
          <w:fldChar w:fldCharType="end"/>
        </w:r>
      </w:hyperlink>
    </w:p>
    <w:p w14:paraId="4AC7FC18" w14:textId="7FD0943E" w:rsidR="00501EB6" w:rsidRDefault="00285587">
      <w:pPr>
        <w:pStyle w:val="TableofFigures"/>
        <w:rPr>
          <w:rFonts w:asciiTheme="minorHAnsi" w:eastAsiaTheme="minorEastAsia" w:hAnsiTheme="minorHAnsi"/>
          <w:sz w:val="22"/>
          <w:szCs w:val="22"/>
          <w:lang w:eastAsia="en-AU"/>
        </w:rPr>
      </w:pPr>
      <w:hyperlink w:anchor="_Toc448183040" w:history="1">
        <w:r w:rsidR="00501EB6" w:rsidRPr="00F724C3">
          <w:rPr>
            <w:rStyle w:val="Hyperlink"/>
          </w:rPr>
          <w:t>Figure 25: Azure SQL Database service tiers</w:t>
        </w:r>
        <w:r w:rsidR="00501EB6">
          <w:rPr>
            <w:webHidden/>
          </w:rPr>
          <w:tab/>
        </w:r>
        <w:r w:rsidR="00501EB6">
          <w:rPr>
            <w:webHidden/>
          </w:rPr>
          <w:fldChar w:fldCharType="begin"/>
        </w:r>
        <w:r w:rsidR="00501EB6">
          <w:rPr>
            <w:webHidden/>
          </w:rPr>
          <w:instrText xml:space="preserve"> PAGEREF _Toc448183040 \h </w:instrText>
        </w:r>
        <w:r w:rsidR="00501EB6">
          <w:rPr>
            <w:webHidden/>
          </w:rPr>
        </w:r>
        <w:r w:rsidR="00501EB6">
          <w:rPr>
            <w:webHidden/>
          </w:rPr>
          <w:fldChar w:fldCharType="separate"/>
        </w:r>
        <w:r w:rsidR="00501EB6">
          <w:rPr>
            <w:webHidden/>
          </w:rPr>
          <w:t>35</w:t>
        </w:r>
        <w:r w:rsidR="00501EB6">
          <w:rPr>
            <w:webHidden/>
          </w:rPr>
          <w:fldChar w:fldCharType="end"/>
        </w:r>
      </w:hyperlink>
    </w:p>
    <w:p w14:paraId="751EF3C4" w14:textId="5169CCBB" w:rsidR="00501EB6" w:rsidRDefault="00285587">
      <w:pPr>
        <w:pStyle w:val="TableofFigures"/>
        <w:rPr>
          <w:rFonts w:asciiTheme="minorHAnsi" w:eastAsiaTheme="minorEastAsia" w:hAnsiTheme="minorHAnsi"/>
          <w:sz w:val="22"/>
          <w:szCs w:val="22"/>
          <w:lang w:eastAsia="en-AU"/>
        </w:rPr>
      </w:pPr>
      <w:hyperlink w:anchor="_Toc448183041" w:history="1">
        <w:r w:rsidR="00501EB6" w:rsidRPr="00F724C3">
          <w:rPr>
            <w:rStyle w:val="Hyperlink"/>
          </w:rPr>
          <w:t>Figure 26: Azure SQL Database Elastic pool service tiers</w:t>
        </w:r>
        <w:r w:rsidR="00501EB6">
          <w:rPr>
            <w:webHidden/>
          </w:rPr>
          <w:tab/>
        </w:r>
        <w:r w:rsidR="00501EB6">
          <w:rPr>
            <w:webHidden/>
          </w:rPr>
          <w:fldChar w:fldCharType="begin"/>
        </w:r>
        <w:r w:rsidR="00501EB6">
          <w:rPr>
            <w:webHidden/>
          </w:rPr>
          <w:instrText xml:space="preserve"> PAGEREF _Toc448183041 \h </w:instrText>
        </w:r>
        <w:r w:rsidR="00501EB6">
          <w:rPr>
            <w:webHidden/>
          </w:rPr>
        </w:r>
        <w:r w:rsidR="00501EB6">
          <w:rPr>
            <w:webHidden/>
          </w:rPr>
          <w:fldChar w:fldCharType="separate"/>
        </w:r>
        <w:r w:rsidR="00501EB6">
          <w:rPr>
            <w:webHidden/>
          </w:rPr>
          <w:t>36</w:t>
        </w:r>
        <w:r w:rsidR="00501EB6">
          <w:rPr>
            <w:webHidden/>
          </w:rPr>
          <w:fldChar w:fldCharType="end"/>
        </w:r>
      </w:hyperlink>
    </w:p>
    <w:p w14:paraId="3F7A983F" w14:textId="5CC0A2FF" w:rsidR="00501EB6" w:rsidRDefault="00285587">
      <w:pPr>
        <w:pStyle w:val="TableofFigures"/>
        <w:rPr>
          <w:rFonts w:asciiTheme="minorHAnsi" w:eastAsiaTheme="minorEastAsia" w:hAnsiTheme="minorHAnsi"/>
          <w:sz w:val="22"/>
          <w:szCs w:val="22"/>
          <w:lang w:eastAsia="en-AU"/>
        </w:rPr>
      </w:pPr>
      <w:hyperlink w:anchor="_Toc448183042" w:history="1">
        <w:r w:rsidR="00501EB6" w:rsidRPr="00F724C3">
          <w:rPr>
            <w:rStyle w:val="Hyperlink"/>
          </w:rPr>
          <w:t>Figure 27: Azure SQL Database Provisioning Process</w:t>
        </w:r>
        <w:r w:rsidR="00501EB6">
          <w:rPr>
            <w:webHidden/>
          </w:rPr>
          <w:tab/>
        </w:r>
        <w:r w:rsidR="00501EB6">
          <w:rPr>
            <w:webHidden/>
          </w:rPr>
          <w:fldChar w:fldCharType="begin"/>
        </w:r>
        <w:r w:rsidR="00501EB6">
          <w:rPr>
            <w:webHidden/>
          </w:rPr>
          <w:instrText xml:space="preserve"> PAGEREF _Toc448183042 \h </w:instrText>
        </w:r>
        <w:r w:rsidR="00501EB6">
          <w:rPr>
            <w:webHidden/>
          </w:rPr>
        </w:r>
        <w:r w:rsidR="00501EB6">
          <w:rPr>
            <w:webHidden/>
          </w:rPr>
          <w:fldChar w:fldCharType="separate"/>
        </w:r>
        <w:r w:rsidR="00501EB6">
          <w:rPr>
            <w:webHidden/>
          </w:rPr>
          <w:t>37</w:t>
        </w:r>
        <w:r w:rsidR="00501EB6">
          <w:rPr>
            <w:webHidden/>
          </w:rPr>
          <w:fldChar w:fldCharType="end"/>
        </w:r>
      </w:hyperlink>
    </w:p>
    <w:p w14:paraId="5D2F6E0B" w14:textId="536DD6DB" w:rsidR="00501EB6" w:rsidRDefault="00285587">
      <w:pPr>
        <w:pStyle w:val="TableofFigures"/>
        <w:rPr>
          <w:rFonts w:asciiTheme="minorHAnsi" w:eastAsiaTheme="minorEastAsia" w:hAnsiTheme="minorHAnsi"/>
          <w:sz w:val="22"/>
          <w:szCs w:val="22"/>
          <w:lang w:eastAsia="en-AU"/>
        </w:rPr>
      </w:pPr>
      <w:hyperlink w:anchor="_Toc448183043" w:history="1">
        <w:r w:rsidR="00501EB6" w:rsidRPr="00F724C3">
          <w:rPr>
            <w:rStyle w:val="Hyperlink"/>
          </w:rPr>
          <w:t>Figure 28: Azure SQL Database Pricing</w:t>
        </w:r>
        <w:r w:rsidR="00501EB6">
          <w:rPr>
            <w:webHidden/>
          </w:rPr>
          <w:tab/>
        </w:r>
        <w:r w:rsidR="00501EB6">
          <w:rPr>
            <w:webHidden/>
          </w:rPr>
          <w:fldChar w:fldCharType="begin"/>
        </w:r>
        <w:r w:rsidR="00501EB6">
          <w:rPr>
            <w:webHidden/>
          </w:rPr>
          <w:instrText xml:space="preserve"> PAGEREF _Toc448183043 \h </w:instrText>
        </w:r>
        <w:r w:rsidR="00501EB6">
          <w:rPr>
            <w:webHidden/>
          </w:rPr>
        </w:r>
        <w:r w:rsidR="00501EB6">
          <w:rPr>
            <w:webHidden/>
          </w:rPr>
          <w:fldChar w:fldCharType="separate"/>
        </w:r>
        <w:r w:rsidR="00501EB6">
          <w:rPr>
            <w:webHidden/>
          </w:rPr>
          <w:t>38</w:t>
        </w:r>
        <w:r w:rsidR="00501EB6">
          <w:rPr>
            <w:webHidden/>
          </w:rPr>
          <w:fldChar w:fldCharType="end"/>
        </w:r>
      </w:hyperlink>
    </w:p>
    <w:p w14:paraId="7F9D8EEF" w14:textId="6341D363" w:rsidR="00501EB6" w:rsidRDefault="00285587">
      <w:pPr>
        <w:pStyle w:val="TableofFigures"/>
        <w:rPr>
          <w:rFonts w:asciiTheme="minorHAnsi" w:eastAsiaTheme="minorEastAsia" w:hAnsiTheme="minorHAnsi"/>
          <w:sz w:val="22"/>
          <w:szCs w:val="22"/>
          <w:lang w:eastAsia="en-AU"/>
        </w:rPr>
      </w:pPr>
      <w:hyperlink w:anchor="_Toc448183044" w:history="1">
        <w:r w:rsidR="00501EB6" w:rsidRPr="00F724C3">
          <w:rPr>
            <w:rStyle w:val="Hyperlink"/>
          </w:rPr>
          <w:t>Figure 29: Azure SQL Data Warehouse Architecture</w:t>
        </w:r>
        <w:r w:rsidR="00501EB6">
          <w:rPr>
            <w:webHidden/>
          </w:rPr>
          <w:tab/>
        </w:r>
        <w:r w:rsidR="00501EB6">
          <w:rPr>
            <w:webHidden/>
          </w:rPr>
          <w:fldChar w:fldCharType="begin"/>
        </w:r>
        <w:r w:rsidR="00501EB6">
          <w:rPr>
            <w:webHidden/>
          </w:rPr>
          <w:instrText xml:space="preserve"> PAGEREF _Toc448183044 \h </w:instrText>
        </w:r>
        <w:r w:rsidR="00501EB6">
          <w:rPr>
            <w:webHidden/>
          </w:rPr>
        </w:r>
        <w:r w:rsidR="00501EB6">
          <w:rPr>
            <w:webHidden/>
          </w:rPr>
          <w:fldChar w:fldCharType="separate"/>
        </w:r>
        <w:r w:rsidR="00501EB6">
          <w:rPr>
            <w:webHidden/>
          </w:rPr>
          <w:t>40</w:t>
        </w:r>
        <w:r w:rsidR="00501EB6">
          <w:rPr>
            <w:webHidden/>
          </w:rPr>
          <w:fldChar w:fldCharType="end"/>
        </w:r>
      </w:hyperlink>
    </w:p>
    <w:p w14:paraId="5A815917" w14:textId="54F9CC5B" w:rsidR="00501EB6" w:rsidRDefault="00285587">
      <w:pPr>
        <w:pStyle w:val="TableofFigures"/>
        <w:rPr>
          <w:rFonts w:asciiTheme="minorHAnsi" w:eastAsiaTheme="minorEastAsia" w:hAnsiTheme="minorHAnsi"/>
          <w:sz w:val="22"/>
          <w:szCs w:val="22"/>
          <w:lang w:eastAsia="en-AU"/>
        </w:rPr>
      </w:pPr>
      <w:hyperlink w:anchor="_Toc448183045" w:history="1">
        <w:r w:rsidR="00501EB6" w:rsidRPr="00F724C3">
          <w:rPr>
            <w:rStyle w:val="Hyperlink"/>
          </w:rPr>
          <w:t>Figure 30: Provisioning Azure SQL DW</w:t>
        </w:r>
        <w:r w:rsidR="00501EB6">
          <w:rPr>
            <w:webHidden/>
          </w:rPr>
          <w:tab/>
        </w:r>
        <w:r w:rsidR="00501EB6">
          <w:rPr>
            <w:webHidden/>
          </w:rPr>
          <w:fldChar w:fldCharType="begin"/>
        </w:r>
        <w:r w:rsidR="00501EB6">
          <w:rPr>
            <w:webHidden/>
          </w:rPr>
          <w:instrText xml:space="preserve"> PAGEREF _Toc448183045 \h </w:instrText>
        </w:r>
        <w:r w:rsidR="00501EB6">
          <w:rPr>
            <w:webHidden/>
          </w:rPr>
        </w:r>
        <w:r w:rsidR="00501EB6">
          <w:rPr>
            <w:webHidden/>
          </w:rPr>
          <w:fldChar w:fldCharType="separate"/>
        </w:r>
        <w:r w:rsidR="00501EB6">
          <w:rPr>
            <w:webHidden/>
          </w:rPr>
          <w:t>42</w:t>
        </w:r>
        <w:r w:rsidR="00501EB6">
          <w:rPr>
            <w:webHidden/>
          </w:rPr>
          <w:fldChar w:fldCharType="end"/>
        </w:r>
      </w:hyperlink>
    </w:p>
    <w:p w14:paraId="2F43A158" w14:textId="2C00E0D3" w:rsidR="00501EB6" w:rsidRDefault="00285587">
      <w:pPr>
        <w:pStyle w:val="TableofFigures"/>
        <w:rPr>
          <w:rFonts w:asciiTheme="minorHAnsi" w:eastAsiaTheme="minorEastAsia" w:hAnsiTheme="minorHAnsi"/>
          <w:sz w:val="22"/>
          <w:szCs w:val="22"/>
          <w:lang w:eastAsia="en-AU"/>
        </w:rPr>
      </w:pPr>
      <w:hyperlink w:anchor="_Toc448183046" w:history="1">
        <w:r w:rsidR="00501EB6" w:rsidRPr="00F724C3">
          <w:rPr>
            <w:rStyle w:val="Hyperlink"/>
          </w:rPr>
          <w:t>Figure 31: Azure SQL DW Pricing</w:t>
        </w:r>
        <w:r w:rsidR="00501EB6">
          <w:rPr>
            <w:webHidden/>
          </w:rPr>
          <w:tab/>
        </w:r>
        <w:r w:rsidR="00501EB6">
          <w:rPr>
            <w:webHidden/>
          </w:rPr>
          <w:fldChar w:fldCharType="begin"/>
        </w:r>
        <w:r w:rsidR="00501EB6">
          <w:rPr>
            <w:webHidden/>
          </w:rPr>
          <w:instrText xml:space="preserve"> PAGEREF _Toc448183046 \h </w:instrText>
        </w:r>
        <w:r w:rsidR="00501EB6">
          <w:rPr>
            <w:webHidden/>
          </w:rPr>
        </w:r>
        <w:r w:rsidR="00501EB6">
          <w:rPr>
            <w:webHidden/>
          </w:rPr>
          <w:fldChar w:fldCharType="separate"/>
        </w:r>
        <w:r w:rsidR="00501EB6">
          <w:rPr>
            <w:webHidden/>
          </w:rPr>
          <w:t>43</w:t>
        </w:r>
        <w:r w:rsidR="00501EB6">
          <w:rPr>
            <w:webHidden/>
          </w:rPr>
          <w:fldChar w:fldCharType="end"/>
        </w:r>
      </w:hyperlink>
    </w:p>
    <w:p w14:paraId="50918C94" w14:textId="08CCE776" w:rsidR="00501EB6" w:rsidRDefault="00285587">
      <w:pPr>
        <w:pStyle w:val="TableofFigures"/>
        <w:rPr>
          <w:rFonts w:asciiTheme="minorHAnsi" w:eastAsiaTheme="minorEastAsia" w:hAnsiTheme="minorHAnsi"/>
          <w:sz w:val="22"/>
          <w:szCs w:val="22"/>
          <w:lang w:eastAsia="en-AU"/>
        </w:rPr>
      </w:pPr>
      <w:hyperlink w:anchor="_Toc448183047" w:history="1">
        <w:r w:rsidR="00501EB6" w:rsidRPr="00F724C3">
          <w:rPr>
            <w:rStyle w:val="Hyperlink"/>
          </w:rPr>
          <w:t>Figure 32: Azure Data Lake Architecture</w:t>
        </w:r>
        <w:r w:rsidR="00501EB6">
          <w:rPr>
            <w:webHidden/>
          </w:rPr>
          <w:tab/>
        </w:r>
        <w:r w:rsidR="00501EB6">
          <w:rPr>
            <w:webHidden/>
          </w:rPr>
          <w:fldChar w:fldCharType="begin"/>
        </w:r>
        <w:r w:rsidR="00501EB6">
          <w:rPr>
            <w:webHidden/>
          </w:rPr>
          <w:instrText xml:space="preserve"> PAGEREF _Toc448183047 \h </w:instrText>
        </w:r>
        <w:r w:rsidR="00501EB6">
          <w:rPr>
            <w:webHidden/>
          </w:rPr>
        </w:r>
        <w:r w:rsidR="00501EB6">
          <w:rPr>
            <w:webHidden/>
          </w:rPr>
          <w:fldChar w:fldCharType="separate"/>
        </w:r>
        <w:r w:rsidR="00501EB6">
          <w:rPr>
            <w:webHidden/>
          </w:rPr>
          <w:t>44</w:t>
        </w:r>
        <w:r w:rsidR="00501EB6">
          <w:rPr>
            <w:webHidden/>
          </w:rPr>
          <w:fldChar w:fldCharType="end"/>
        </w:r>
      </w:hyperlink>
    </w:p>
    <w:p w14:paraId="7ACADAE9" w14:textId="3829D79D" w:rsidR="00501EB6" w:rsidRDefault="00285587">
      <w:pPr>
        <w:pStyle w:val="TableofFigures"/>
        <w:rPr>
          <w:rFonts w:asciiTheme="minorHAnsi" w:eastAsiaTheme="minorEastAsia" w:hAnsiTheme="minorHAnsi"/>
          <w:sz w:val="22"/>
          <w:szCs w:val="22"/>
          <w:lang w:eastAsia="en-AU"/>
        </w:rPr>
      </w:pPr>
      <w:hyperlink w:anchor="_Toc448183048" w:history="1">
        <w:r w:rsidR="00501EB6" w:rsidRPr="00F724C3">
          <w:rPr>
            <w:rStyle w:val="Hyperlink"/>
          </w:rPr>
          <w:t>Figure 33: Azure Data Lake Store</w:t>
        </w:r>
        <w:r w:rsidR="00501EB6">
          <w:rPr>
            <w:webHidden/>
          </w:rPr>
          <w:tab/>
        </w:r>
        <w:r w:rsidR="00501EB6">
          <w:rPr>
            <w:webHidden/>
          </w:rPr>
          <w:fldChar w:fldCharType="begin"/>
        </w:r>
        <w:r w:rsidR="00501EB6">
          <w:rPr>
            <w:webHidden/>
          </w:rPr>
          <w:instrText xml:space="preserve"> PAGEREF _Toc448183048 \h </w:instrText>
        </w:r>
        <w:r w:rsidR="00501EB6">
          <w:rPr>
            <w:webHidden/>
          </w:rPr>
        </w:r>
        <w:r w:rsidR="00501EB6">
          <w:rPr>
            <w:webHidden/>
          </w:rPr>
          <w:fldChar w:fldCharType="separate"/>
        </w:r>
        <w:r w:rsidR="00501EB6">
          <w:rPr>
            <w:webHidden/>
          </w:rPr>
          <w:t>45</w:t>
        </w:r>
        <w:r w:rsidR="00501EB6">
          <w:rPr>
            <w:webHidden/>
          </w:rPr>
          <w:fldChar w:fldCharType="end"/>
        </w:r>
      </w:hyperlink>
    </w:p>
    <w:p w14:paraId="533D11FB" w14:textId="7E15D95C" w:rsidR="00501EB6" w:rsidRDefault="00285587">
      <w:pPr>
        <w:pStyle w:val="TableofFigures"/>
        <w:rPr>
          <w:rFonts w:asciiTheme="minorHAnsi" w:eastAsiaTheme="minorEastAsia" w:hAnsiTheme="minorHAnsi"/>
          <w:sz w:val="22"/>
          <w:szCs w:val="22"/>
          <w:lang w:eastAsia="en-AU"/>
        </w:rPr>
      </w:pPr>
      <w:hyperlink w:anchor="_Toc448183049" w:history="1">
        <w:r w:rsidR="00501EB6" w:rsidRPr="00F724C3">
          <w:rPr>
            <w:rStyle w:val="Hyperlink"/>
          </w:rPr>
          <w:t>Figure 34: Simple U-SQL Example</w:t>
        </w:r>
        <w:r w:rsidR="00501EB6">
          <w:rPr>
            <w:webHidden/>
          </w:rPr>
          <w:tab/>
        </w:r>
        <w:r w:rsidR="00501EB6">
          <w:rPr>
            <w:webHidden/>
          </w:rPr>
          <w:fldChar w:fldCharType="begin"/>
        </w:r>
        <w:r w:rsidR="00501EB6">
          <w:rPr>
            <w:webHidden/>
          </w:rPr>
          <w:instrText xml:space="preserve"> PAGEREF _Toc448183049 \h </w:instrText>
        </w:r>
        <w:r w:rsidR="00501EB6">
          <w:rPr>
            <w:webHidden/>
          </w:rPr>
        </w:r>
        <w:r w:rsidR="00501EB6">
          <w:rPr>
            <w:webHidden/>
          </w:rPr>
          <w:fldChar w:fldCharType="separate"/>
        </w:r>
        <w:r w:rsidR="00501EB6">
          <w:rPr>
            <w:webHidden/>
          </w:rPr>
          <w:t>46</w:t>
        </w:r>
        <w:r w:rsidR="00501EB6">
          <w:rPr>
            <w:webHidden/>
          </w:rPr>
          <w:fldChar w:fldCharType="end"/>
        </w:r>
      </w:hyperlink>
    </w:p>
    <w:p w14:paraId="68E7B567" w14:textId="0704AE02" w:rsidR="00501EB6" w:rsidRDefault="00285587">
      <w:pPr>
        <w:pStyle w:val="TableofFigures"/>
        <w:rPr>
          <w:rFonts w:asciiTheme="minorHAnsi" w:eastAsiaTheme="minorEastAsia" w:hAnsiTheme="minorHAnsi"/>
          <w:sz w:val="22"/>
          <w:szCs w:val="22"/>
          <w:lang w:eastAsia="en-AU"/>
        </w:rPr>
      </w:pPr>
      <w:hyperlink w:anchor="_Toc448183050" w:history="1">
        <w:r w:rsidR="00501EB6" w:rsidRPr="00F724C3">
          <w:rPr>
            <w:rStyle w:val="Hyperlink"/>
          </w:rPr>
          <w:t>Figure 35: U-SQL Query using an intrinsic .NET method</w:t>
        </w:r>
        <w:r w:rsidR="00501EB6">
          <w:rPr>
            <w:webHidden/>
          </w:rPr>
          <w:tab/>
        </w:r>
        <w:r w:rsidR="00501EB6">
          <w:rPr>
            <w:webHidden/>
          </w:rPr>
          <w:fldChar w:fldCharType="begin"/>
        </w:r>
        <w:r w:rsidR="00501EB6">
          <w:rPr>
            <w:webHidden/>
          </w:rPr>
          <w:instrText xml:space="preserve"> PAGEREF _Toc448183050 \h </w:instrText>
        </w:r>
        <w:r w:rsidR="00501EB6">
          <w:rPr>
            <w:webHidden/>
          </w:rPr>
        </w:r>
        <w:r w:rsidR="00501EB6">
          <w:rPr>
            <w:webHidden/>
          </w:rPr>
          <w:fldChar w:fldCharType="separate"/>
        </w:r>
        <w:r w:rsidR="00501EB6">
          <w:rPr>
            <w:webHidden/>
          </w:rPr>
          <w:t>46</w:t>
        </w:r>
        <w:r w:rsidR="00501EB6">
          <w:rPr>
            <w:webHidden/>
          </w:rPr>
          <w:fldChar w:fldCharType="end"/>
        </w:r>
      </w:hyperlink>
    </w:p>
    <w:p w14:paraId="1C272DDA" w14:textId="0B727FE2" w:rsidR="00501EB6" w:rsidRDefault="00285587">
      <w:pPr>
        <w:pStyle w:val="TableofFigures"/>
        <w:rPr>
          <w:rFonts w:asciiTheme="minorHAnsi" w:eastAsiaTheme="minorEastAsia" w:hAnsiTheme="minorHAnsi"/>
          <w:sz w:val="22"/>
          <w:szCs w:val="22"/>
          <w:lang w:eastAsia="en-AU"/>
        </w:rPr>
      </w:pPr>
      <w:hyperlink w:anchor="_Toc448183051" w:history="1">
        <w:r w:rsidR="00501EB6" w:rsidRPr="00F724C3">
          <w:rPr>
            <w:rStyle w:val="Hyperlink"/>
          </w:rPr>
          <w:t>Figure 36: U-SQL Query using a custom ..NET method</w:t>
        </w:r>
        <w:r w:rsidR="00501EB6">
          <w:rPr>
            <w:webHidden/>
          </w:rPr>
          <w:tab/>
        </w:r>
        <w:r w:rsidR="00501EB6">
          <w:rPr>
            <w:webHidden/>
          </w:rPr>
          <w:fldChar w:fldCharType="begin"/>
        </w:r>
        <w:r w:rsidR="00501EB6">
          <w:rPr>
            <w:webHidden/>
          </w:rPr>
          <w:instrText xml:space="preserve"> PAGEREF _Toc448183051 \h </w:instrText>
        </w:r>
        <w:r w:rsidR="00501EB6">
          <w:rPr>
            <w:webHidden/>
          </w:rPr>
        </w:r>
        <w:r w:rsidR="00501EB6">
          <w:rPr>
            <w:webHidden/>
          </w:rPr>
          <w:fldChar w:fldCharType="separate"/>
        </w:r>
        <w:r w:rsidR="00501EB6">
          <w:rPr>
            <w:webHidden/>
          </w:rPr>
          <w:t>47</w:t>
        </w:r>
        <w:r w:rsidR="00501EB6">
          <w:rPr>
            <w:webHidden/>
          </w:rPr>
          <w:fldChar w:fldCharType="end"/>
        </w:r>
      </w:hyperlink>
    </w:p>
    <w:p w14:paraId="2616BA38" w14:textId="4ADD74E3" w:rsidR="00501EB6" w:rsidRDefault="00285587">
      <w:pPr>
        <w:pStyle w:val="TableofFigures"/>
        <w:rPr>
          <w:rFonts w:asciiTheme="minorHAnsi" w:eastAsiaTheme="minorEastAsia" w:hAnsiTheme="minorHAnsi"/>
          <w:sz w:val="22"/>
          <w:szCs w:val="22"/>
          <w:lang w:eastAsia="en-AU"/>
        </w:rPr>
      </w:pPr>
      <w:hyperlink w:anchor="_Toc448183052" w:history="1">
        <w:r w:rsidR="00501EB6" w:rsidRPr="00F724C3">
          <w:rPr>
            <w:rStyle w:val="Hyperlink"/>
          </w:rPr>
          <w:t>Figure 37: Data Lake Analytics</w:t>
        </w:r>
        <w:r w:rsidR="00501EB6">
          <w:rPr>
            <w:webHidden/>
          </w:rPr>
          <w:tab/>
        </w:r>
        <w:r w:rsidR="00501EB6">
          <w:rPr>
            <w:webHidden/>
          </w:rPr>
          <w:fldChar w:fldCharType="begin"/>
        </w:r>
        <w:r w:rsidR="00501EB6">
          <w:rPr>
            <w:webHidden/>
          </w:rPr>
          <w:instrText xml:space="preserve"> PAGEREF _Toc448183052 \h </w:instrText>
        </w:r>
        <w:r w:rsidR="00501EB6">
          <w:rPr>
            <w:webHidden/>
          </w:rPr>
        </w:r>
        <w:r w:rsidR="00501EB6">
          <w:rPr>
            <w:webHidden/>
          </w:rPr>
          <w:fldChar w:fldCharType="separate"/>
        </w:r>
        <w:r w:rsidR="00501EB6">
          <w:rPr>
            <w:webHidden/>
          </w:rPr>
          <w:t>47</w:t>
        </w:r>
        <w:r w:rsidR="00501EB6">
          <w:rPr>
            <w:webHidden/>
          </w:rPr>
          <w:fldChar w:fldCharType="end"/>
        </w:r>
      </w:hyperlink>
    </w:p>
    <w:p w14:paraId="50F2CEC2" w14:textId="73445D48" w:rsidR="00501EB6" w:rsidRDefault="00285587">
      <w:pPr>
        <w:pStyle w:val="TableofFigures"/>
        <w:rPr>
          <w:rFonts w:asciiTheme="minorHAnsi" w:eastAsiaTheme="minorEastAsia" w:hAnsiTheme="minorHAnsi"/>
          <w:sz w:val="22"/>
          <w:szCs w:val="22"/>
          <w:lang w:eastAsia="en-AU"/>
        </w:rPr>
      </w:pPr>
      <w:hyperlink w:anchor="_Toc448183053" w:history="1">
        <w:r w:rsidR="00501EB6" w:rsidRPr="00F724C3">
          <w:rPr>
            <w:rStyle w:val="Hyperlink"/>
          </w:rPr>
          <w:t>Figure 38: Provisioning Azure Data Lake</w:t>
        </w:r>
        <w:r w:rsidR="00501EB6">
          <w:rPr>
            <w:webHidden/>
          </w:rPr>
          <w:tab/>
        </w:r>
        <w:r w:rsidR="00501EB6">
          <w:rPr>
            <w:webHidden/>
          </w:rPr>
          <w:fldChar w:fldCharType="begin"/>
        </w:r>
        <w:r w:rsidR="00501EB6">
          <w:rPr>
            <w:webHidden/>
          </w:rPr>
          <w:instrText xml:space="preserve"> PAGEREF _Toc448183053 \h </w:instrText>
        </w:r>
        <w:r w:rsidR="00501EB6">
          <w:rPr>
            <w:webHidden/>
          </w:rPr>
        </w:r>
        <w:r w:rsidR="00501EB6">
          <w:rPr>
            <w:webHidden/>
          </w:rPr>
          <w:fldChar w:fldCharType="separate"/>
        </w:r>
        <w:r w:rsidR="00501EB6">
          <w:rPr>
            <w:webHidden/>
          </w:rPr>
          <w:t>48</w:t>
        </w:r>
        <w:r w:rsidR="00501EB6">
          <w:rPr>
            <w:webHidden/>
          </w:rPr>
          <w:fldChar w:fldCharType="end"/>
        </w:r>
      </w:hyperlink>
    </w:p>
    <w:p w14:paraId="0DF2CF35" w14:textId="380014D7" w:rsidR="00501EB6" w:rsidRDefault="00285587">
      <w:pPr>
        <w:pStyle w:val="TableofFigures"/>
        <w:rPr>
          <w:rFonts w:asciiTheme="minorHAnsi" w:eastAsiaTheme="minorEastAsia" w:hAnsiTheme="minorHAnsi"/>
          <w:sz w:val="22"/>
          <w:szCs w:val="22"/>
          <w:lang w:eastAsia="en-AU"/>
        </w:rPr>
      </w:pPr>
      <w:hyperlink w:anchor="_Toc448183054" w:history="1">
        <w:r w:rsidR="00501EB6" w:rsidRPr="00F724C3">
          <w:rPr>
            <w:rStyle w:val="Hyperlink"/>
          </w:rPr>
          <w:t>Figure 39: Azure Blob Storage Costs</w:t>
        </w:r>
        <w:r w:rsidR="00501EB6">
          <w:rPr>
            <w:webHidden/>
          </w:rPr>
          <w:tab/>
        </w:r>
        <w:r w:rsidR="00501EB6">
          <w:rPr>
            <w:webHidden/>
          </w:rPr>
          <w:fldChar w:fldCharType="begin"/>
        </w:r>
        <w:r w:rsidR="00501EB6">
          <w:rPr>
            <w:webHidden/>
          </w:rPr>
          <w:instrText xml:space="preserve"> PAGEREF _Toc448183054 \h </w:instrText>
        </w:r>
        <w:r w:rsidR="00501EB6">
          <w:rPr>
            <w:webHidden/>
          </w:rPr>
        </w:r>
        <w:r w:rsidR="00501EB6">
          <w:rPr>
            <w:webHidden/>
          </w:rPr>
          <w:fldChar w:fldCharType="separate"/>
        </w:r>
        <w:r w:rsidR="00501EB6">
          <w:rPr>
            <w:webHidden/>
          </w:rPr>
          <w:t>50</w:t>
        </w:r>
        <w:r w:rsidR="00501EB6">
          <w:rPr>
            <w:webHidden/>
          </w:rPr>
          <w:fldChar w:fldCharType="end"/>
        </w:r>
      </w:hyperlink>
    </w:p>
    <w:p w14:paraId="3703D8DB" w14:textId="0CB1D370" w:rsidR="00501EB6" w:rsidRDefault="00285587">
      <w:pPr>
        <w:pStyle w:val="TableofFigures"/>
        <w:rPr>
          <w:rFonts w:asciiTheme="minorHAnsi" w:eastAsiaTheme="minorEastAsia" w:hAnsiTheme="minorHAnsi"/>
          <w:sz w:val="22"/>
          <w:szCs w:val="22"/>
          <w:lang w:eastAsia="en-AU"/>
        </w:rPr>
      </w:pPr>
      <w:hyperlink w:anchor="_Toc448183055" w:history="1">
        <w:r w:rsidR="00501EB6" w:rsidRPr="00F724C3">
          <w:rPr>
            <w:rStyle w:val="Hyperlink"/>
          </w:rPr>
          <w:t>Figure 40: Azure Blob Redundancy Options</w:t>
        </w:r>
        <w:r w:rsidR="00501EB6">
          <w:rPr>
            <w:webHidden/>
          </w:rPr>
          <w:tab/>
        </w:r>
        <w:r w:rsidR="00501EB6">
          <w:rPr>
            <w:webHidden/>
          </w:rPr>
          <w:fldChar w:fldCharType="begin"/>
        </w:r>
        <w:r w:rsidR="00501EB6">
          <w:rPr>
            <w:webHidden/>
          </w:rPr>
          <w:instrText xml:space="preserve"> PAGEREF _Toc448183055 \h </w:instrText>
        </w:r>
        <w:r w:rsidR="00501EB6">
          <w:rPr>
            <w:webHidden/>
          </w:rPr>
        </w:r>
        <w:r w:rsidR="00501EB6">
          <w:rPr>
            <w:webHidden/>
          </w:rPr>
          <w:fldChar w:fldCharType="separate"/>
        </w:r>
        <w:r w:rsidR="00501EB6">
          <w:rPr>
            <w:webHidden/>
          </w:rPr>
          <w:t>51</w:t>
        </w:r>
        <w:r w:rsidR="00501EB6">
          <w:rPr>
            <w:webHidden/>
          </w:rPr>
          <w:fldChar w:fldCharType="end"/>
        </w:r>
      </w:hyperlink>
    </w:p>
    <w:p w14:paraId="29A310AB" w14:textId="5CDE4E43" w:rsidR="00501EB6" w:rsidRDefault="00285587">
      <w:pPr>
        <w:pStyle w:val="TableofFigures"/>
        <w:rPr>
          <w:rFonts w:asciiTheme="minorHAnsi" w:eastAsiaTheme="minorEastAsia" w:hAnsiTheme="minorHAnsi"/>
          <w:sz w:val="22"/>
          <w:szCs w:val="22"/>
          <w:lang w:eastAsia="en-AU"/>
        </w:rPr>
      </w:pPr>
      <w:hyperlink w:anchor="_Toc448183056" w:history="1">
        <w:r w:rsidR="00501EB6" w:rsidRPr="00F724C3">
          <w:rPr>
            <w:rStyle w:val="Hyperlink"/>
          </w:rPr>
          <w:t>Figure 41: Azure Premium Storage Costs</w:t>
        </w:r>
        <w:r w:rsidR="00501EB6">
          <w:rPr>
            <w:webHidden/>
          </w:rPr>
          <w:tab/>
        </w:r>
        <w:r w:rsidR="00501EB6">
          <w:rPr>
            <w:webHidden/>
          </w:rPr>
          <w:fldChar w:fldCharType="begin"/>
        </w:r>
        <w:r w:rsidR="00501EB6">
          <w:rPr>
            <w:webHidden/>
          </w:rPr>
          <w:instrText xml:space="preserve"> PAGEREF _Toc448183056 \h </w:instrText>
        </w:r>
        <w:r w:rsidR="00501EB6">
          <w:rPr>
            <w:webHidden/>
          </w:rPr>
        </w:r>
        <w:r w:rsidR="00501EB6">
          <w:rPr>
            <w:webHidden/>
          </w:rPr>
          <w:fldChar w:fldCharType="separate"/>
        </w:r>
        <w:r w:rsidR="00501EB6">
          <w:rPr>
            <w:webHidden/>
          </w:rPr>
          <w:t>51</w:t>
        </w:r>
        <w:r w:rsidR="00501EB6">
          <w:rPr>
            <w:webHidden/>
          </w:rPr>
          <w:fldChar w:fldCharType="end"/>
        </w:r>
      </w:hyperlink>
    </w:p>
    <w:p w14:paraId="6FC3320E" w14:textId="38FE408B" w:rsidR="00501EB6" w:rsidRDefault="00285587">
      <w:pPr>
        <w:pStyle w:val="TableofFigures"/>
        <w:rPr>
          <w:rFonts w:asciiTheme="minorHAnsi" w:eastAsiaTheme="minorEastAsia" w:hAnsiTheme="minorHAnsi"/>
          <w:sz w:val="22"/>
          <w:szCs w:val="22"/>
          <w:lang w:eastAsia="en-AU"/>
        </w:rPr>
      </w:pPr>
      <w:hyperlink w:anchor="_Toc448183057" w:history="1">
        <w:r w:rsidR="00501EB6" w:rsidRPr="00F724C3">
          <w:rPr>
            <w:rStyle w:val="Hyperlink"/>
          </w:rPr>
          <w:t>Figure 42: Provisioning an Azure Storage Account</w:t>
        </w:r>
        <w:r w:rsidR="00501EB6">
          <w:rPr>
            <w:webHidden/>
          </w:rPr>
          <w:tab/>
        </w:r>
        <w:r w:rsidR="00501EB6">
          <w:rPr>
            <w:webHidden/>
          </w:rPr>
          <w:fldChar w:fldCharType="begin"/>
        </w:r>
        <w:r w:rsidR="00501EB6">
          <w:rPr>
            <w:webHidden/>
          </w:rPr>
          <w:instrText xml:space="preserve"> PAGEREF _Toc448183057 \h </w:instrText>
        </w:r>
        <w:r w:rsidR="00501EB6">
          <w:rPr>
            <w:webHidden/>
          </w:rPr>
        </w:r>
        <w:r w:rsidR="00501EB6">
          <w:rPr>
            <w:webHidden/>
          </w:rPr>
          <w:fldChar w:fldCharType="separate"/>
        </w:r>
        <w:r w:rsidR="00501EB6">
          <w:rPr>
            <w:webHidden/>
          </w:rPr>
          <w:t>52</w:t>
        </w:r>
        <w:r w:rsidR="00501EB6">
          <w:rPr>
            <w:webHidden/>
          </w:rPr>
          <w:fldChar w:fldCharType="end"/>
        </w:r>
      </w:hyperlink>
    </w:p>
    <w:p w14:paraId="2E643D4C" w14:textId="11D1135F" w:rsidR="00501EB6" w:rsidRDefault="00285587">
      <w:pPr>
        <w:pStyle w:val="TableofFigures"/>
        <w:rPr>
          <w:rFonts w:asciiTheme="minorHAnsi" w:eastAsiaTheme="minorEastAsia" w:hAnsiTheme="minorHAnsi"/>
          <w:sz w:val="22"/>
          <w:szCs w:val="22"/>
          <w:lang w:eastAsia="en-AU"/>
        </w:rPr>
      </w:pPr>
      <w:hyperlink w:anchor="_Toc448183058" w:history="1">
        <w:r w:rsidR="00501EB6" w:rsidRPr="00F724C3">
          <w:rPr>
            <w:rStyle w:val="Hyperlink"/>
          </w:rPr>
          <w:t>Figure 43: Provisioning a DocumentDB database</w:t>
        </w:r>
        <w:r w:rsidR="00501EB6">
          <w:rPr>
            <w:webHidden/>
          </w:rPr>
          <w:tab/>
        </w:r>
        <w:r w:rsidR="00501EB6">
          <w:rPr>
            <w:webHidden/>
          </w:rPr>
          <w:fldChar w:fldCharType="begin"/>
        </w:r>
        <w:r w:rsidR="00501EB6">
          <w:rPr>
            <w:webHidden/>
          </w:rPr>
          <w:instrText xml:space="preserve"> PAGEREF _Toc448183058 \h </w:instrText>
        </w:r>
        <w:r w:rsidR="00501EB6">
          <w:rPr>
            <w:webHidden/>
          </w:rPr>
        </w:r>
        <w:r w:rsidR="00501EB6">
          <w:rPr>
            <w:webHidden/>
          </w:rPr>
          <w:fldChar w:fldCharType="separate"/>
        </w:r>
        <w:r w:rsidR="00501EB6">
          <w:rPr>
            <w:webHidden/>
          </w:rPr>
          <w:t>54</w:t>
        </w:r>
        <w:r w:rsidR="00501EB6">
          <w:rPr>
            <w:webHidden/>
          </w:rPr>
          <w:fldChar w:fldCharType="end"/>
        </w:r>
      </w:hyperlink>
    </w:p>
    <w:p w14:paraId="569049F9" w14:textId="32844DBA" w:rsidR="00501EB6" w:rsidRDefault="00285587">
      <w:pPr>
        <w:pStyle w:val="TableofFigures"/>
        <w:rPr>
          <w:rFonts w:asciiTheme="minorHAnsi" w:eastAsiaTheme="minorEastAsia" w:hAnsiTheme="minorHAnsi"/>
          <w:sz w:val="22"/>
          <w:szCs w:val="22"/>
          <w:lang w:eastAsia="en-AU"/>
        </w:rPr>
      </w:pPr>
      <w:hyperlink w:anchor="_Toc448183059" w:history="1">
        <w:r w:rsidR="00501EB6" w:rsidRPr="00F724C3">
          <w:rPr>
            <w:rStyle w:val="Hyperlink"/>
          </w:rPr>
          <w:t>Figure 44: SQL Server Business Intelligence Roadmap</w:t>
        </w:r>
        <w:r w:rsidR="00501EB6">
          <w:rPr>
            <w:webHidden/>
          </w:rPr>
          <w:tab/>
        </w:r>
        <w:r w:rsidR="00501EB6">
          <w:rPr>
            <w:webHidden/>
          </w:rPr>
          <w:fldChar w:fldCharType="begin"/>
        </w:r>
        <w:r w:rsidR="00501EB6">
          <w:rPr>
            <w:webHidden/>
          </w:rPr>
          <w:instrText xml:space="preserve"> PAGEREF _Toc448183059 \h </w:instrText>
        </w:r>
        <w:r w:rsidR="00501EB6">
          <w:rPr>
            <w:webHidden/>
          </w:rPr>
        </w:r>
        <w:r w:rsidR="00501EB6">
          <w:rPr>
            <w:webHidden/>
          </w:rPr>
          <w:fldChar w:fldCharType="separate"/>
        </w:r>
        <w:r w:rsidR="00501EB6">
          <w:rPr>
            <w:webHidden/>
          </w:rPr>
          <w:t>57</w:t>
        </w:r>
        <w:r w:rsidR="00501EB6">
          <w:rPr>
            <w:webHidden/>
          </w:rPr>
          <w:fldChar w:fldCharType="end"/>
        </w:r>
      </w:hyperlink>
    </w:p>
    <w:p w14:paraId="7872CC97" w14:textId="582A1503" w:rsidR="00501EB6" w:rsidRDefault="00285587">
      <w:pPr>
        <w:pStyle w:val="TableofFigures"/>
        <w:rPr>
          <w:rFonts w:asciiTheme="minorHAnsi" w:eastAsiaTheme="minorEastAsia" w:hAnsiTheme="minorHAnsi"/>
          <w:sz w:val="22"/>
          <w:szCs w:val="22"/>
          <w:lang w:eastAsia="en-AU"/>
        </w:rPr>
      </w:pPr>
      <w:hyperlink w:anchor="_Toc448183060" w:history="1">
        <w:r w:rsidR="00501EB6" w:rsidRPr="00F724C3">
          <w:rPr>
            <w:rStyle w:val="Hyperlink"/>
          </w:rPr>
          <w:t>Figure 45: Power BI Real-Time Traffic Dashboard</w:t>
        </w:r>
        <w:r w:rsidR="00501EB6">
          <w:rPr>
            <w:webHidden/>
          </w:rPr>
          <w:tab/>
        </w:r>
        <w:r w:rsidR="00501EB6">
          <w:rPr>
            <w:webHidden/>
          </w:rPr>
          <w:fldChar w:fldCharType="begin"/>
        </w:r>
        <w:r w:rsidR="00501EB6">
          <w:rPr>
            <w:webHidden/>
          </w:rPr>
          <w:instrText xml:space="preserve"> PAGEREF _Toc448183060 \h </w:instrText>
        </w:r>
        <w:r w:rsidR="00501EB6">
          <w:rPr>
            <w:webHidden/>
          </w:rPr>
        </w:r>
        <w:r w:rsidR="00501EB6">
          <w:rPr>
            <w:webHidden/>
          </w:rPr>
          <w:fldChar w:fldCharType="separate"/>
        </w:r>
        <w:r w:rsidR="00501EB6">
          <w:rPr>
            <w:webHidden/>
          </w:rPr>
          <w:t>59</w:t>
        </w:r>
        <w:r w:rsidR="00501EB6">
          <w:rPr>
            <w:webHidden/>
          </w:rPr>
          <w:fldChar w:fldCharType="end"/>
        </w:r>
      </w:hyperlink>
    </w:p>
    <w:p w14:paraId="671FB5B6" w14:textId="30078E62" w:rsidR="00501EB6" w:rsidRDefault="00285587">
      <w:pPr>
        <w:pStyle w:val="TableofFigures"/>
        <w:rPr>
          <w:rFonts w:asciiTheme="minorHAnsi" w:eastAsiaTheme="minorEastAsia" w:hAnsiTheme="minorHAnsi"/>
          <w:sz w:val="22"/>
          <w:szCs w:val="22"/>
          <w:lang w:eastAsia="en-AU"/>
        </w:rPr>
      </w:pPr>
      <w:hyperlink w:anchor="_Toc448183061" w:history="1">
        <w:r w:rsidR="00501EB6" w:rsidRPr="00F724C3">
          <w:rPr>
            <w:rStyle w:val="Hyperlink"/>
          </w:rPr>
          <w:t>Figure 46: Power BI Architecture</w:t>
        </w:r>
        <w:r w:rsidR="00501EB6">
          <w:rPr>
            <w:webHidden/>
          </w:rPr>
          <w:tab/>
        </w:r>
        <w:r w:rsidR="00501EB6">
          <w:rPr>
            <w:webHidden/>
          </w:rPr>
          <w:fldChar w:fldCharType="begin"/>
        </w:r>
        <w:r w:rsidR="00501EB6">
          <w:rPr>
            <w:webHidden/>
          </w:rPr>
          <w:instrText xml:space="preserve"> PAGEREF _Toc448183061 \h </w:instrText>
        </w:r>
        <w:r w:rsidR="00501EB6">
          <w:rPr>
            <w:webHidden/>
          </w:rPr>
        </w:r>
        <w:r w:rsidR="00501EB6">
          <w:rPr>
            <w:webHidden/>
          </w:rPr>
          <w:fldChar w:fldCharType="separate"/>
        </w:r>
        <w:r w:rsidR="00501EB6">
          <w:rPr>
            <w:webHidden/>
          </w:rPr>
          <w:t>59</w:t>
        </w:r>
        <w:r w:rsidR="00501EB6">
          <w:rPr>
            <w:webHidden/>
          </w:rPr>
          <w:fldChar w:fldCharType="end"/>
        </w:r>
      </w:hyperlink>
    </w:p>
    <w:p w14:paraId="468B06DF" w14:textId="76D2A4CF" w:rsidR="00501EB6" w:rsidRDefault="00285587">
      <w:pPr>
        <w:pStyle w:val="TableofFigures"/>
        <w:rPr>
          <w:rFonts w:asciiTheme="minorHAnsi" w:eastAsiaTheme="minorEastAsia" w:hAnsiTheme="minorHAnsi"/>
          <w:sz w:val="22"/>
          <w:szCs w:val="22"/>
          <w:lang w:eastAsia="en-AU"/>
        </w:rPr>
      </w:pPr>
      <w:hyperlink w:anchor="_Toc448183062" w:history="1">
        <w:r w:rsidR="00501EB6" w:rsidRPr="00F724C3">
          <w:rPr>
            <w:rStyle w:val="Hyperlink"/>
          </w:rPr>
          <w:t>Figure 47: Power BI Pricing Options</w:t>
        </w:r>
        <w:r w:rsidR="00501EB6">
          <w:rPr>
            <w:webHidden/>
          </w:rPr>
          <w:tab/>
        </w:r>
        <w:r w:rsidR="00501EB6">
          <w:rPr>
            <w:webHidden/>
          </w:rPr>
          <w:fldChar w:fldCharType="begin"/>
        </w:r>
        <w:r w:rsidR="00501EB6">
          <w:rPr>
            <w:webHidden/>
          </w:rPr>
          <w:instrText xml:space="preserve"> PAGEREF _Toc448183062 \h </w:instrText>
        </w:r>
        <w:r w:rsidR="00501EB6">
          <w:rPr>
            <w:webHidden/>
          </w:rPr>
        </w:r>
        <w:r w:rsidR="00501EB6">
          <w:rPr>
            <w:webHidden/>
          </w:rPr>
          <w:fldChar w:fldCharType="separate"/>
        </w:r>
        <w:r w:rsidR="00501EB6">
          <w:rPr>
            <w:webHidden/>
          </w:rPr>
          <w:t>60</w:t>
        </w:r>
        <w:r w:rsidR="00501EB6">
          <w:rPr>
            <w:webHidden/>
          </w:rPr>
          <w:fldChar w:fldCharType="end"/>
        </w:r>
      </w:hyperlink>
    </w:p>
    <w:p w14:paraId="5E93673C" w14:textId="02E3CDA2" w:rsidR="00501EB6" w:rsidRDefault="00285587">
      <w:pPr>
        <w:pStyle w:val="TableofFigures"/>
        <w:rPr>
          <w:rFonts w:asciiTheme="minorHAnsi" w:eastAsiaTheme="minorEastAsia" w:hAnsiTheme="minorHAnsi"/>
          <w:sz w:val="22"/>
          <w:szCs w:val="22"/>
          <w:lang w:eastAsia="en-AU"/>
        </w:rPr>
      </w:pPr>
      <w:hyperlink w:anchor="_Toc448183063" w:history="1">
        <w:r w:rsidR="00501EB6" w:rsidRPr="00F724C3">
          <w:rPr>
            <w:rStyle w:val="Hyperlink"/>
          </w:rPr>
          <w:t>Figure 48: Azure Machine Learning Algorithms</w:t>
        </w:r>
        <w:r w:rsidR="00501EB6">
          <w:rPr>
            <w:webHidden/>
          </w:rPr>
          <w:tab/>
        </w:r>
        <w:r w:rsidR="00501EB6">
          <w:rPr>
            <w:webHidden/>
          </w:rPr>
          <w:fldChar w:fldCharType="begin"/>
        </w:r>
        <w:r w:rsidR="00501EB6">
          <w:rPr>
            <w:webHidden/>
          </w:rPr>
          <w:instrText xml:space="preserve"> PAGEREF _Toc448183063 \h </w:instrText>
        </w:r>
        <w:r w:rsidR="00501EB6">
          <w:rPr>
            <w:webHidden/>
          </w:rPr>
        </w:r>
        <w:r w:rsidR="00501EB6">
          <w:rPr>
            <w:webHidden/>
          </w:rPr>
          <w:fldChar w:fldCharType="separate"/>
        </w:r>
        <w:r w:rsidR="00501EB6">
          <w:rPr>
            <w:webHidden/>
          </w:rPr>
          <w:t>61</w:t>
        </w:r>
        <w:r w:rsidR="00501EB6">
          <w:rPr>
            <w:webHidden/>
          </w:rPr>
          <w:fldChar w:fldCharType="end"/>
        </w:r>
      </w:hyperlink>
    </w:p>
    <w:p w14:paraId="57EC5AE9" w14:textId="42FC56D8" w:rsidR="00501EB6" w:rsidRDefault="00285587">
      <w:pPr>
        <w:pStyle w:val="TableofFigures"/>
        <w:rPr>
          <w:rFonts w:asciiTheme="minorHAnsi" w:eastAsiaTheme="minorEastAsia" w:hAnsiTheme="minorHAnsi"/>
          <w:sz w:val="22"/>
          <w:szCs w:val="22"/>
          <w:lang w:eastAsia="en-AU"/>
        </w:rPr>
      </w:pPr>
      <w:hyperlink w:anchor="_Toc448183064" w:history="1">
        <w:r w:rsidR="00501EB6" w:rsidRPr="00F724C3">
          <w:rPr>
            <w:rStyle w:val="Hyperlink"/>
          </w:rPr>
          <w:t>Figure 49: Azure Machine Learning Development Interface</w:t>
        </w:r>
        <w:r w:rsidR="00501EB6">
          <w:rPr>
            <w:webHidden/>
          </w:rPr>
          <w:tab/>
        </w:r>
        <w:r w:rsidR="00501EB6">
          <w:rPr>
            <w:webHidden/>
          </w:rPr>
          <w:fldChar w:fldCharType="begin"/>
        </w:r>
        <w:r w:rsidR="00501EB6">
          <w:rPr>
            <w:webHidden/>
          </w:rPr>
          <w:instrText xml:space="preserve"> PAGEREF _Toc448183064 \h </w:instrText>
        </w:r>
        <w:r w:rsidR="00501EB6">
          <w:rPr>
            <w:webHidden/>
          </w:rPr>
        </w:r>
        <w:r w:rsidR="00501EB6">
          <w:rPr>
            <w:webHidden/>
          </w:rPr>
          <w:fldChar w:fldCharType="separate"/>
        </w:r>
        <w:r w:rsidR="00501EB6">
          <w:rPr>
            <w:webHidden/>
          </w:rPr>
          <w:t>62</w:t>
        </w:r>
        <w:r w:rsidR="00501EB6">
          <w:rPr>
            <w:webHidden/>
          </w:rPr>
          <w:fldChar w:fldCharType="end"/>
        </w:r>
      </w:hyperlink>
    </w:p>
    <w:p w14:paraId="21688EFD" w14:textId="2BD5860F" w:rsidR="00501EB6" w:rsidRDefault="00285587">
      <w:pPr>
        <w:pStyle w:val="TableofFigures"/>
        <w:rPr>
          <w:rFonts w:asciiTheme="minorHAnsi" w:eastAsiaTheme="minorEastAsia" w:hAnsiTheme="minorHAnsi"/>
          <w:sz w:val="22"/>
          <w:szCs w:val="22"/>
          <w:lang w:eastAsia="en-AU"/>
        </w:rPr>
      </w:pPr>
      <w:hyperlink w:anchor="_Toc448183065" w:history="1">
        <w:r w:rsidR="00501EB6" w:rsidRPr="00F724C3">
          <w:rPr>
            <w:rStyle w:val="Hyperlink"/>
          </w:rPr>
          <w:t>Figure 50: Azure Machine Learning Model Evaluation</w:t>
        </w:r>
        <w:r w:rsidR="00501EB6">
          <w:rPr>
            <w:webHidden/>
          </w:rPr>
          <w:tab/>
        </w:r>
        <w:r w:rsidR="00501EB6">
          <w:rPr>
            <w:webHidden/>
          </w:rPr>
          <w:fldChar w:fldCharType="begin"/>
        </w:r>
        <w:r w:rsidR="00501EB6">
          <w:rPr>
            <w:webHidden/>
          </w:rPr>
          <w:instrText xml:space="preserve"> PAGEREF _Toc448183065 \h </w:instrText>
        </w:r>
        <w:r w:rsidR="00501EB6">
          <w:rPr>
            <w:webHidden/>
          </w:rPr>
        </w:r>
        <w:r w:rsidR="00501EB6">
          <w:rPr>
            <w:webHidden/>
          </w:rPr>
          <w:fldChar w:fldCharType="separate"/>
        </w:r>
        <w:r w:rsidR="00501EB6">
          <w:rPr>
            <w:webHidden/>
          </w:rPr>
          <w:t>62</w:t>
        </w:r>
        <w:r w:rsidR="00501EB6">
          <w:rPr>
            <w:webHidden/>
          </w:rPr>
          <w:fldChar w:fldCharType="end"/>
        </w:r>
      </w:hyperlink>
    </w:p>
    <w:p w14:paraId="43423A6E" w14:textId="637271A0" w:rsidR="00501EB6" w:rsidRDefault="00285587">
      <w:pPr>
        <w:pStyle w:val="TableofFigures"/>
        <w:rPr>
          <w:rFonts w:asciiTheme="minorHAnsi" w:eastAsiaTheme="minorEastAsia" w:hAnsiTheme="minorHAnsi"/>
          <w:sz w:val="22"/>
          <w:szCs w:val="22"/>
          <w:lang w:eastAsia="en-AU"/>
        </w:rPr>
      </w:pPr>
      <w:hyperlink w:anchor="_Toc448183066" w:history="1">
        <w:r w:rsidR="00501EB6" w:rsidRPr="00F724C3">
          <w:rPr>
            <w:rStyle w:val="Hyperlink"/>
          </w:rPr>
          <w:t>Figure 51: Azure Machine Learning Templates</w:t>
        </w:r>
        <w:r w:rsidR="00501EB6">
          <w:rPr>
            <w:webHidden/>
          </w:rPr>
          <w:tab/>
        </w:r>
        <w:r w:rsidR="00501EB6">
          <w:rPr>
            <w:webHidden/>
          </w:rPr>
          <w:fldChar w:fldCharType="begin"/>
        </w:r>
        <w:r w:rsidR="00501EB6">
          <w:rPr>
            <w:webHidden/>
          </w:rPr>
          <w:instrText xml:space="preserve"> PAGEREF _Toc448183066 \h </w:instrText>
        </w:r>
        <w:r w:rsidR="00501EB6">
          <w:rPr>
            <w:webHidden/>
          </w:rPr>
        </w:r>
        <w:r w:rsidR="00501EB6">
          <w:rPr>
            <w:webHidden/>
          </w:rPr>
          <w:fldChar w:fldCharType="separate"/>
        </w:r>
        <w:r w:rsidR="00501EB6">
          <w:rPr>
            <w:webHidden/>
          </w:rPr>
          <w:t>63</w:t>
        </w:r>
        <w:r w:rsidR="00501EB6">
          <w:rPr>
            <w:webHidden/>
          </w:rPr>
          <w:fldChar w:fldCharType="end"/>
        </w:r>
      </w:hyperlink>
    </w:p>
    <w:p w14:paraId="5EC8627A" w14:textId="6D88C009" w:rsidR="00501EB6" w:rsidRDefault="00285587">
      <w:pPr>
        <w:pStyle w:val="TableofFigures"/>
        <w:rPr>
          <w:rFonts w:asciiTheme="minorHAnsi" w:eastAsiaTheme="minorEastAsia" w:hAnsiTheme="minorHAnsi"/>
          <w:sz w:val="22"/>
          <w:szCs w:val="22"/>
          <w:lang w:eastAsia="en-AU"/>
        </w:rPr>
      </w:pPr>
      <w:hyperlink w:anchor="_Toc448183067" w:history="1">
        <w:r w:rsidR="00501EB6" w:rsidRPr="00F724C3">
          <w:rPr>
            <w:rStyle w:val="Hyperlink"/>
          </w:rPr>
          <w:t>Figure 52: Azure Machine Learning Editions</w:t>
        </w:r>
        <w:r w:rsidR="00501EB6">
          <w:rPr>
            <w:webHidden/>
          </w:rPr>
          <w:tab/>
        </w:r>
        <w:r w:rsidR="00501EB6">
          <w:rPr>
            <w:webHidden/>
          </w:rPr>
          <w:fldChar w:fldCharType="begin"/>
        </w:r>
        <w:r w:rsidR="00501EB6">
          <w:rPr>
            <w:webHidden/>
          </w:rPr>
          <w:instrText xml:space="preserve"> PAGEREF _Toc448183067 \h </w:instrText>
        </w:r>
        <w:r w:rsidR="00501EB6">
          <w:rPr>
            <w:webHidden/>
          </w:rPr>
        </w:r>
        <w:r w:rsidR="00501EB6">
          <w:rPr>
            <w:webHidden/>
          </w:rPr>
          <w:fldChar w:fldCharType="separate"/>
        </w:r>
        <w:r w:rsidR="00501EB6">
          <w:rPr>
            <w:webHidden/>
          </w:rPr>
          <w:t>63</w:t>
        </w:r>
        <w:r w:rsidR="00501EB6">
          <w:rPr>
            <w:webHidden/>
          </w:rPr>
          <w:fldChar w:fldCharType="end"/>
        </w:r>
      </w:hyperlink>
    </w:p>
    <w:p w14:paraId="4876DE54" w14:textId="43949713" w:rsidR="00501EB6" w:rsidRDefault="00285587">
      <w:pPr>
        <w:pStyle w:val="TableofFigures"/>
        <w:rPr>
          <w:rFonts w:asciiTheme="minorHAnsi" w:eastAsiaTheme="minorEastAsia" w:hAnsiTheme="minorHAnsi"/>
          <w:sz w:val="22"/>
          <w:szCs w:val="22"/>
          <w:lang w:eastAsia="en-AU"/>
        </w:rPr>
      </w:pPr>
      <w:hyperlink w:anchor="_Toc448183068" w:history="1">
        <w:r w:rsidR="00501EB6" w:rsidRPr="00F724C3">
          <w:rPr>
            <w:rStyle w:val="Hyperlink"/>
          </w:rPr>
          <w:t>Figure 53: Azure Machine Learning Pricing</w:t>
        </w:r>
        <w:r w:rsidR="00501EB6">
          <w:rPr>
            <w:webHidden/>
          </w:rPr>
          <w:tab/>
        </w:r>
        <w:r w:rsidR="00501EB6">
          <w:rPr>
            <w:webHidden/>
          </w:rPr>
          <w:fldChar w:fldCharType="begin"/>
        </w:r>
        <w:r w:rsidR="00501EB6">
          <w:rPr>
            <w:webHidden/>
          </w:rPr>
          <w:instrText xml:space="preserve"> PAGEREF _Toc448183068 \h </w:instrText>
        </w:r>
        <w:r w:rsidR="00501EB6">
          <w:rPr>
            <w:webHidden/>
          </w:rPr>
        </w:r>
        <w:r w:rsidR="00501EB6">
          <w:rPr>
            <w:webHidden/>
          </w:rPr>
          <w:fldChar w:fldCharType="separate"/>
        </w:r>
        <w:r w:rsidR="00501EB6">
          <w:rPr>
            <w:webHidden/>
          </w:rPr>
          <w:t>64</w:t>
        </w:r>
        <w:r w:rsidR="00501EB6">
          <w:rPr>
            <w:webHidden/>
          </w:rPr>
          <w:fldChar w:fldCharType="end"/>
        </w:r>
      </w:hyperlink>
    </w:p>
    <w:p w14:paraId="133C0799" w14:textId="65D44C31" w:rsidR="00501EB6" w:rsidRDefault="00285587">
      <w:pPr>
        <w:pStyle w:val="TableofFigures"/>
        <w:rPr>
          <w:rFonts w:asciiTheme="minorHAnsi" w:eastAsiaTheme="minorEastAsia" w:hAnsiTheme="minorHAnsi"/>
          <w:sz w:val="22"/>
          <w:szCs w:val="22"/>
          <w:lang w:eastAsia="en-AU"/>
        </w:rPr>
      </w:pPr>
      <w:hyperlink w:anchor="_Toc448183069" w:history="1">
        <w:r w:rsidR="00501EB6" w:rsidRPr="00F724C3">
          <w:rPr>
            <w:rStyle w:val="Hyperlink"/>
          </w:rPr>
          <w:t>Figure 54: Provisioning Azure Machine Learning</w:t>
        </w:r>
        <w:r w:rsidR="00501EB6">
          <w:rPr>
            <w:webHidden/>
          </w:rPr>
          <w:tab/>
        </w:r>
        <w:r w:rsidR="00501EB6">
          <w:rPr>
            <w:webHidden/>
          </w:rPr>
          <w:fldChar w:fldCharType="begin"/>
        </w:r>
        <w:r w:rsidR="00501EB6">
          <w:rPr>
            <w:webHidden/>
          </w:rPr>
          <w:instrText xml:space="preserve"> PAGEREF _Toc448183069 \h </w:instrText>
        </w:r>
        <w:r w:rsidR="00501EB6">
          <w:rPr>
            <w:webHidden/>
          </w:rPr>
        </w:r>
        <w:r w:rsidR="00501EB6">
          <w:rPr>
            <w:webHidden/>
          </w:rPr>
          <w:fldChar w:fldCharType="separate"/>
        </w:r>
        <w:r w:rsidR="00501EB6">
          <w:rPr>
            <w:webHidden/>
          </w:rPr>
          <w:t>65</w:t>
        </w:r>
        <w:r w:rsidR="00501EB6">
          <w:rPr>
            <w:webHidden/>
          </w:rPr>
          <w:fldChar w:fldCharType="end"/>
        </w:r>
      </w:hyperlink>
    </w:p>
    <w:p w14:paraId="00FC2C36" w14:textId="00A72B55" w:rsidR="00501EB6" w:rsidRDefault="00285587">
      <w:pPr>
        <w:pStyle w:val="TableofFigures"/>
        <w:rPr>
          <w:rFonts w:asciiTheme="minorHAnsi" w:eastAsiaTheme="minorEastAsia" w:hAnsiTheme="minorHAnsi"/>
          <w:sz w:val="22"/>
          <w:szCs w:val="22"/>
          <w:lang w:eastAsia="en-AU"/>
        </w:rPr>
      </w:pPr>
      <w:hyperlink w:anchor="_Toc448183070" w:history="1">
        <w:r w:rsidR="00501EB6" w:rsidRPr="00F724C3">
          <w:rPr>
            <w:rStyle w:val="Hyperlink"/>
          </w:rPr>
          <w:t>Figure 55: Apache Projects on HDInsight</w:t>
        </w:r>
        <w:r w:rsidR="00501EB6">
          <w:rPr>
            <w:webHidden/>
          </w:rPr>
          <w:tab/>
        </w:r>
        <w:r w:rsidR="00501EB6">
          <w:rPr>
            <w:webHidden/>
          </w:rPr>
          <w:fldChar w:fldCharType="begin"/>
        </w:r>
        <w:r w:rsidR="00501EB6">
          <w:rPr>
            <w:webHidden/>
          </w:rPr>
          <w:instrText xml:space="preserve"> PAGEREF _Toc448183070 \h </w:instrText>
        </w:r>
        <w:r w:rsidR="00501EB6">
          <w:rPr>
            <w:webHidden/>
          </w:rPr>
        </w:r>
        <w:r w:rsidR="00501EB6">
          <w:rPr>
            <w:webHidden/>
          </w:rPr>
          <w:fldChar w:fldCharType="separate"/>
        </w:r>
        <w:r w:rsidR="00501EB6">
          <w:rPr>
            <w:webHidden/>
          </w:rPr>
          <w:t>65</w:t>
        </w:r>
        <w:r w:rsidR="00501EB6">
          <w:rPr>
            <w:webHidden/>
          </w:rPr>
          <w:fldChar w:fldCharType="end"/>
        </w:r>
      </w:hyperlink>
    </w:p>
    <w:p w14:paraId="6538CCDC" w14:textId="3BE196BA" w:rsidR="00501EB6" w:rsidRDefault="00285587">
      <w:pPr>
        <w:pStyle w:val="TableofFigures"/>
        <w:rPr>
          <w:rFonts w:asciiTheme="minorHAnsi" w:eastAsiaTheme="minorEastAsia" w:hAnsiTheme="minorHAnsi"/>
          <w:sz w:val="22"/>
          <w:szCs w:val="22"/>
          <w:lang w:eastAsia="en-AU"/>
        </w:rPr>
      </w:pPr>
      <w:hyperlink w:anchor="_Toc448183071" w:history="1">
        <w:r w:rsidR="00501EB6" w:rsidRPr="00F724C3">
          <w:rPr>
            <w:rStyle w:val="Hyperlink"/>
          </w:rPr>
          <w:t>Figure 56: Provisioning a HDInsight Cluster</w:t>
        </w:r>
        <w:r w:rsidR="00501EB6">
          <w:rPr>
            <w:webHidden/>
          </w:rPr>
          <w:tab/>
        </w:r>
        <w:r w:rsidR="00501EB6">
          <w:rPr>
            <w:webHidden/>
          </w:rPr>
          <w:fldChar w:fldCharType="begin"/>
        </w:r>
        <w:r w:rsidR="00501EB6">
          <w:rPr>
            <w:webHidden/>
          </w:rPr>
          <w:instrText xml:space="preserve"> PAGEREF _Toc448183071 \h </w:instrText>
        </w:r>
        <w:r w:rsidR="00501EB6">
          <w:rPr>
            <w:webHidden/>
          </w:rPr>
        </w:r>
        <w:r w:rsidR="00501EB6">
          <w:rPr>
            <w:webHidden/>
          </w:rPr>
          <w:fldChar w:fldCharType="separate"/>
        </w:r>
        <w:r w:rsidR="00501EB6">
          <w:rPr>
            <w:webHidden/>
          </w:rPr>
          <w:t>66</w:t>
        </w:r>
        <w:r w:rsidR="00501EB6">
          <w:rPr>
            <w:webHidden/>
          </w:rPr>
          <w:fldChar w:fldCharType="end"/>
        </w:r>
      </w:hyperlink>
    </w:p>
    <w:p w14:paraId="4F180B6F" w14:textId="700ADDE6" w:rsidR="00501EB6" w:rsidRDefault="00285587">
      <w:pPr>
        <w:pStyle w:val="TableofFigures"/>
        <w:rPr>
          <w:rFonts w:asciiTheme="minorHAnsi" w:eastAsiaTheme="minorEastAsia" w:hAnsiTheme="minorHAnsi"/>
          <w:sz w:val="22"/>
          <w:szCs w:val="22"/>
          <w:lang w:eastAsia="en-AU"/>
        </w:rPr>
      </w:pPr>
      <w:hyperlink w:anchor="_Toc448183072" w:history="1">
        <w:r w:rsidR="00501EB6" w:rsidRPr="00F724C3">
          <w:rPr>
            <w:rStyle w:val="Hyperlink"/>
          </w:rPr>
          <w:t>Figure 57: HDInsight Cluster Configuration</w:t>
        </w:r>
        <w:r w:rsidR="00501EB6">
          <w:rPr>
            <w:webHidden/>
          </w:rPr>
          <w:tab/>
        </w:r>
        <w:r w:rsidR="00501EB6">
          <w:rPr>
            <w:webHidden/>
          </w:rPr>
          <w:fldChar w:fldCharType="begin"/>
        </w:r>
        <w:r w:rsidR="00501EB6">
          <w:rPr>
            <w:webHidden/>
          </w:rPr>
          <w:instrText xml:space="preserve"> PAGEREF _Toc448183072 \h </w:instrText>
        </w:r>
        <w:r w:rsidR="00501EB6">
          <w:rPr>
            <w:webHidden/>
          </w:rPr>
        </w:r>
        <w:r w:rsidR="00501EB6">
          <w:rPr>
            <w:webHidden/>
          </w:rPr>
          <w:fldChar w:fldCharType="separate"/>
        </w:r>
        <w:r w:rsidR="00501EB6">
          <w:rPr>
            <w:webHidden/>
          </w:rPr>
          <w:t>67</w:t>
        </w:r>
        <w:r w:rsidR="00501EB6">
          <w:rPr>
            <w:webHidden/>
          </w:rPr>
          <w:fldChar w:fldCharType="end"/>
        </w:r>
      </w:hyperlink>
    </w:p>
    <w:p w14:paraId="687B7BC3" w14:textId="47C099D1" w:rsidR="00501EB6" w:rsidRDefault="00285587">
      <w:pPr>
        <w:pStyle w:val="TableofFigures"/>
        <w:rPr>
          <w:rFonts w:asciiTheme="minorHAnsi" w:eastAsiaTheme="minorEastAsia" w:hAnsiTheme="minorHAnsi"/>
          <w:sz w:val="22"/>
          <w:szCs w:val="22"/>
          <w:lang w:eastAsia="en-AU"/>
        </w:rPr>
      </w:pPr>
      <w:hyperlink w:anchor="_Toc448183073" w:history="1">
        <w:r w:rsidR="00501EB6" w:rsidRPr="00F724C3">
          <w:rPr>
            <w:rStyle w:val="Hyperlink"/>
          </w:rPr>
          <w:t>Figure 58: Cortana Intelligence Solution Template</w:t>
        </w:r>
        <w:r w:rsidR="00501EB6">
          <w:rPr>
            <w:webHidden/>
          </w:rPr>
          <w:tab/>
        </w:r>
        <w:r w:rsidR="00501EB6">
          <w:rPr>
            <w:webHidden/>
          </w:rPr>
          <w:fldChar w:fldCharType="begin"/>
        </w:r>
        <w:r w:rsidR="00501EB6">
          <w:rPr>
            <w:webHidden/>
          </w:rPr>
          <w:instrText xml:space="preserve"> PAGEREF _Toc448183073 \h </w:instrText>
        </w:r>
        <w:r w:rsidR="00501EB6">
          <w:rPr>
            <w:webHidden/>
          </w:rPr>
        </w:r>
        <w:r w:rsidR="00501EB6">
          <w:rPr>
            <w:webHidden/>
          </w:rPr>
          <w:fldChar w:fldCharType="separate"/>
        </w:r>
        <w:r w:rsidR="00501EB6">
          <w:rPr>
            <w:webHidden/>
          </w:rPr>
          <w:t>69</w:t>
        </w:r>
        <w:r w:rsidR="00501EB6">
          <w:rPr>
            <w:webHidden/>
          </w:rPr>
          <w:fldChar w:fldCharType="end"/>
        </w:r>
      </w:hyperlink>
    </w:p>
    <w:p w14:paraId="55D55EF1" w14:textId="114813BE" w:rsidR="00FB3735" w:rsidRPr="001239BF" w:rsidRDefault="00D66140">
      <w:pPr>
        <w:spacing w:before="0" w:after="160" w:line="259" w:lineRule="auto"/>
        <w:rPr>
          <w:rFonts w:eastAsia="Calibri" w:cs="Segoe UI"/>
          <w:b/>
          <w:bCs/>
          <w:color w:val="5B9BD5" w:themeColor="accent1"/>
          <w:sz w:val="32"/>
          <w:szCs w:val="32"/>
          <w:lang w:eastAsia="ja-JP"/>
        </w:rPr>
      </w:pPr>
      <w:r>
        <w:rPr>
          <w:rFonts w:cs="Segoe UI"/>
        </w:rPr>
        <w:fldChar w:fldCharType="end"/>
      </w:r>
      <w:r w:rsidR="00FB3735" w:rsidRPr="001239BF">
        <w:rPr>
          <w:rFonts w:cs="Segoe UI"/>
        </w:rPr>
        <w:br w:type="page"/>
      </w:r>
    </w:p>
    <w:p w14:paraId="1F9F5EFD" w14:textId="05D84B82" w:rsidR="00B80EE1" w:rsidRPr="001239BF" w:rsidRDefault="00B80EE1" w:rsidP="00B80EE1">
      <w:pPr>
        <w:pStyle w:val="CoverHeading1"/>
        <w:rPr>
          <w:rFonts w:ascii="Segoe UI" w:hAnsi="Segoe UI" w:cs="Segoe UI"/>
        </w:rPr>
      </w:pPr>
      <w:r w:rsidRPr="001239BF">
        <w:rPr>
          <w:rFonts w:ascii="Segoe UI" w:hAnsi="Segoe UI" w:cs="Segoe UI"/>
        </w:rPr>
        <w:lastRenderedPageBreak/>
        <w:t>Revision and Signoff Sheet</w:t>
      </w:r>
    </w:p>
    <w:p w14:paraId="400BD837" w14:textId="77777777" w:rsidR="00B80EE1" w:rsidRPr="001239BF" w:rsidRDefault="00B80EE1" w:rsidP="00B80EE1">
      <w:pPr>
        <w:pStyle w:val="CoverHeading2"/>
        <w:rPr>
          <w:rFonts w:cs="Segoe UI"/>
        </w:rPr>
      </w:pPr>
      <w:r w:rsidRPr="001239BF">
        <w:rPr>
          <w:rFonts w:cs="Segoe UI"/>
        </w:rPr>
        <w:t>Change Record</w:t>
      </w:r>
    </w:p>
    <w:tbl>
      <w:tblPr>
        <w:tblW w:w="9442" w:type="dxa"/>
        <w:tblBorders>
          <w:top w:val="single" w:sz="4" w:space="0" w:color="008AC8"/>
          <w:bottom w:val="single" w:sz="4" w:space="0" w:color="008AC8"/>
          <w:insideH w:val="single" w:sz="4" w:space="0" w:color="008AC8"/>
        </w:tblBorders>
        <w:tblLook w:val="0420" w:firstRow="1" w:lastRow="0" w:firstColumn="0" w:lastColumn="0" w:noHBand="0" w:noVBand="1"/>
      </w:tblPr>
      <w:tblGrid>
        <w:gridCol w:w="1418"/>
        <w:gridCol w:w="1809"/>
        <w:gridCol w:w="1126"/>
        <w:gridCol w:w="5089"/>
      </w:tblGrid>
      <w:tr w:rsidR="00B80EE1" w:rsidRPr="001239BF" w14:paraId="5B1333A5" w14:textId="77777777" w:rsidTr="00F96EA6">
        <w:trPr>
          <w:trHeight w:val="329"/>
        </w:trPr>
        <w:tc>
          <w:tcPr>
            <w:tcW w:w="1418" w:type="dxa"/>
            <w:shd w:val="clear" w:color="auto" w:fill="008AC8"/>
          </w:tcPr>
          <w:p w14:paraId="21729AB0" w14:textId="77777777" w:rsidR="00B80EE1" w:rsidRPr="001239BF" w:rsidRDefault="00B80EE1" w:rsidP="00F96EA6">
            <w:pPr>
              <w:spacing w:line="240" w:lineRule="auto"/>
              <w:rPr>
                <w:rFonts w:cs="Segoe UI"/>
                <w:color w:val="FFFFFF"/>
              </w:rPr>
            </w:pPr>
            <w:r w:rsidRPr="001239BF">
              <w:rPr>
                <w:rFonts w:cs="Segoe UI"/>
                <w:color w:val="FFFFFF"/>
              </w:rPr>
              <w:t>Date</w:t>
            </w:r>
          </w:p>
        </w:tc>
        <w:tc>
          <w:tcPr>
            <w:tcW w:w="1809" w:type="dxa"/>
            <w:shd w:val="clear" w:color="auto" w:fill="008AC8"/>
          </w:tcPr>
          <w:p w14:paraId="44A50A35" w14:textId="77777777" w:rsidR="00B80EE1" w:rsidRPr="001239BF" w:rsidRDefault="00B80EE1" w:rsidP="00F96EA6">
            <w:pPr>
              <w:spacing w:line="240" w:lineRule="auto"/>
              <w:rPr>
                <w:rFonts w:cs="Segoe UI"/>
                <w:color w:val="FFFFFF"/>
              </w:rPr>
            </w:pPr>
            <w:r w:rsidRPr="001239BF">
              <w:rPr>
                <w:rFonts w:cs="Segoe UI"/>
                <w:color w:val="FFFFFF"/>
              </w:rPr>
              <w:t>Author</w:t>
            </w:r>
          </w:p>
        </w:tc>
        <w:tc>
          <w:tcPr>
            <w:tcW w:w="1126" w:type="dxa"/>
            <w:shd w:val="clear" w:color="auto" w:fill="008AC8"/>
          </w:tcPr>
          <w:p w14:paraId="0A857CE8" w14:textId="77777777" w:rsidR="00B80EE1" w:rsidRPr="001239BF" w:rsidRDefault="00B80EE1" w:rsidP="00F96EA6">
            <w:pPr>
              <w:spacing w:line="240" w:lineRule="auto"/>
              <w:jc w:val="center"/>
              <w:rPr>
                <w:rFonts w:cs="Segoe UI"/>
                <w:color w:val="FFFFFF"/>
              </w:rPr>
            </w:pPr>
            <w:r w:rsidRPr="001239BF">
              <w:rPr>
                <w:rFonts w:cs="Segoe UI"/>
                <w:color w:val="FFFFFF"/>
              </w:rPr>
              <w:t>Version</w:t>
            </w:r>
          </w:p>
        </w:tc>
        <w:tc>
          <w:tcPr>
            <w:tcW w:w="5089" w:type="dxa"/>
            <w:shd w:val="clear" w:color="auto" w:fill="008AC8"/>
          </w:tcPr>
          <w:p w14:paraId="3E15881A" w14:textId="77777777" w:rsidR="00B80EE1" w:rsidRPr="001239BF" w:rsidRDefault="00B80EE1" w:rsidP="00F96EA6">
            <w:pPr>
              <w:spacing w:line="240" w:lineRule="auto"/>
              <w:rPr>
                <w:rFonts w:cs="Segoe UI"/>
                <w:color w:val="FFFFFF"/>
              </w:rPr>
            </w:pPr>
            <w:r w:rsidRPr="001239BF">
              <w:rPr>
                <w:rFonts w:cs="Segoe UI"/>
                <w:color w:val="FFFFFF"/>
              </w:rPr>
              <w:t>Change reference</w:t>
            </w:r>
          </w:p>
        </w:tc>
      </w:tr>
      <w:tr w:rsidR="00B80EE1" w:rsidRPr="001239BF" w14:paraId="25780F27" w14:textId="77777777" w:rsidTr="00F96EA6">
        <w:trPr>
          <w:trHeight w:val="329"/>
        </w:trPr>
        <w:tc>
          <w:tcPr>
            <w:tcW w:w="1418" w:type="dxa"/>
            <w:shd w:val="clear" w:color="auto" w:fill="auto"/>
          </w:tcPr>
          <w:p w14:paraId="0AB137DB" w14:textId="7C85525D" w:rsidR="00B80EE1" w:rsidRPr="001239BF" w:rsidRDefault="007E2527" w:rsidP="007E2527">
            <w:pPr>
              <w:spacing w:line="240" w:lineRule="auto"/>
              <w:rPr>
                <w:rFonts w:cs="Segoe UI"/>
                <w:sz w:val="20"/>
              </w:rPr>
            </w:pPr>
            <w:r>
              <w:rPr>
                <w:rFonts w:cs="Segoe UI"/>
                <w:sz w:val="20"/>
              </w:rPr>
              <w:t>4</w:t>
            </w:r>
            <w:r w:rsidR="00B80EE1" w:rsidRPr="001239BF">
              <w:rPr>
                <w:rFonts w:cs="Segoe UI"/>
                <w:sz w:val="20"/>
              </w:rPr>
              <w:t xml:space="preserve"> </w:t>
            </w:r>
            <w:r>
              <w:rPr>
                <w:rFonts w:cs="Segoe UI"/>
                <w:sz w:val="20"/>
              </w:rPr>
              <w:t xml:space="preserve">April </w:t>
            </w:r>
            <w:r w:rsidR="00B80EE1" w:rsidRPr="001239BF">
              <w:rPr>
                <w:rFonts w:cs="Segoe UI"/>
                <w:sz w:val="20"/>
              </w:rPr>
              <w:t>201</w:t>
            </w:r>
            <w:r w:rsidR="00987B70" w:rsidRPr="001239BF">
              <w:rPr>
                <w:rFonts w:cs="Segoe UI"/>
                <w:sz w:val="20"/>
              </w:rPr>
              <w:t>6</w:t>
            </w:r>
          </w:p>
        </w:tc>
        <w:tc>
          <w:tcPr>
            <w:tcW w:w="1809" w:type="dxa"/>
            <w:shd w:val="clear" w:color="auto" w:fill="auto"/>
          </w:tcPr>
          <w:p w14:paraId="4BB88A26" w14:textId="687D0FF2" w:rsidR="00B80EE1" w:rsidRPr="001239BF" w:rsidRDefault="007E2527" w:rsidP="00F96EA6">
            <w:pPr>
              <w:spacing w:line="240" w:lineRule="auto"/>
              <w:rPr>
                <w:rFonts w:cs="Segoe UI"/>
                <w:sz w:val="20"/>
              </w:rPr>
            </w:pPr>
            <w:r>
              <w:rPr>
                <w:rFonts w:cs="Segoe UI"/>
                <w:sz w:val="20"/>
              </w:rPr>
              <w:t>Rod Colledge</w:t>
            </w:r>
          </w:p>
        </w:tc>
        <w:tc>
          <w:tcPr>
            <w:tcW w:w="1126" w:type="dxa"/>
            <w:shd w:val="clear" w:color="auto" w:fill="auto"/>
          </w:tcPr>
          <w:p w14:paraId="0198B97D" w14:textId="77777777" w:rsidR="00B80EE1" w:rsidRPr="001239BF" w:rsidRDefault="00B80EE1" w:rsidP="00F96EA6">
            <w:pPr>
              <w:spacing w:line="240" w:lineRule="auto"/>
              <w:jc w:val="center"/>
              <w:rPr>
                <w:rFonts w:cs="Segoe UI"/>
                <w:sz w:val="20"/>
              </w:rPr>
            </w:pPr>
            <w:r w:rsidRPr="001239BF">
              <w:rPr>
                <w:rFonts w:cs="Segoe UI"/>
                <w:sz w:val="20"/>
              </w:rPr>
              <w:t>0.1</w:t>
            </w:r>
          </w:p>
        </w:tc>
        <w:tc>
          <w:tcPr>
            <w:tcW w:w="5089" w:type="dxa"/>
            <w:shd w:val="clear" w:color="auto" w:fill="auto"/>
          </w:tcPr>
          <w:p w14:paraId="5B10902E" w14:textId="77777777" w:rsidR="00B80EE1" w:rsidRPr="001239BF" w:rsidRDefault="00B80EE1" w:rsidP="00F96EA6">
            <w:pPr>
              <w:spacing w:line="240" w:lineRule="auto"/>
              <w:rPr>
                <w:rFonts w:cs="Segoe UI"/>
                <w:sz w:val="20"/>
              </w:rPr>
            </w:pPr>
            <w:r w:rsidRPr="001239BF">
              <w:rPr>
                <w:rFonts w:cs="Segoe UI"/>
                <w:sz w:val="20"/>
              </w:rPr>
              <w:t>Initial draft</w:t>
            </w:r>
          </w:p>
        </w:tc>
      </w:tr>
      <w:tr w:rsidR="00992543" w:rsidRPr="001239BF" w14:paraId="682D9B38" w14:textId="77777777" w:rsidTr="00F96EA6">
        <w:trPr>
          <w:trHeight w:val="329"/>
        </w:trPr>
        <w:tc>
          <w:tcPr>
            <w:tcW w:w="1418" w:type="dxa"/>
            <w:shd w:val="clear" w:color="auto" w:fill="auto"/>
          </w:tcPr>
          <w:p w14:paraId="275CDE14" w14:textId="385F161A" w:rsidR="00992543" w:rsidRPr="001239BF" w:rsidRDefault="001C5533" w:rsidP="00987B70">
            <w:pPr>
              <w:spacing w:line="240" w:lineRule="auto"/>
              <w:rPr>
                <w:rFonts w:cs="Segoe UI"/>
                <w:sz w:val="20"/>
              </w:rPr>
            </w:pPr>
            <w:r>
              <w:rPr>
                <w:rFonts w:cs="Segoe UI"/>
                <w:sz w:val="20"/>
              </w:rPr>
              <w:t>15 April 2016</w:t>
            </w:r>
          </w:p>
        </w:tc>
        <w:tc>
          <w:tcPr>
            <w:tcW w:w="1809" w:type="dxa"/>
            <w:shd w:val="clear" w:color="auto" w:fill="auto"/>
          </w:tcPr>
          <w:p w14:paraId="30C06BED" w14:textId="2518F77A" w:rsidR="00992543" w:rsidRPr="001239BF" w:rsidRDefault="001C5533" w:rsidP="00992543">
            <w:pPr>
              <w:spacing w:line="240" w:lineRule="auto"/>
              <w:rPr>
                <w:rFonts w:cs="Segoe UI"/>
                <w:sz w:val="20"/>
              </w:rPr>
            </w:pPr>
            <w:r>
              <w:rPr>
                <w:rFonts w:cs="Segoe UI"/>
                <w:sz w:val="20"/>
              </w:rPr>
              <w:t>Rod Colledge</w:t>
            </w:r>
          </w:p>
        </w:tc>
        <w:tc>
          <w:tcPr>
            <w:tcW w:w="1126" w:type="dxa"/>
            <w:shd w:val="clear" w:color="auto" w:fill="auto"/>
          </w:tcPr>
          <w:p w14:paraId="60F92196" w14:textId="4B02819B" w:rsidR="00992543" w:rsidRPr="001239BF" w:rsidRDefault="001C5533" w:rsidP="00F96EA6">
            <w:pPr>
              <w:spacing w:line="240" w:lineRule="auto"/>
              <w:jc w:val="center"/>
              <w:rPr>
                <w:rFonts w:cs="Segoe UI"/>
                <w:sz w:val="20"/>
              </w:rPr>
            </w:pPr>
            <w:r>
              <w:rPr>
                <w:rFonts w:cs="Segoe UI"/>
                <w:sz w:val="20"/>
              </w:rPr>
              <w:t>1.0</w:t>
            </w:r>
          </w:p>
        </w:tc>
        <w:tc>
          <w:tcPr>
            <w:tcW w:w="5089" w:type="dxa"/>
            <w:shd w:val="clear" w:color="auto" w:fill="auto"/>
          </w:tcPr>
          <w:p w14:paraId="508A6410" w14:textId="6226C2FA" w:rsidR="00992543" w:rsidRPr="001239BF" w:rsidRDefault="001C5533" w:rsidP="00F96EA6">
            <w:pPr>
              <w:spacing w:line="240" w:lineRule="auto"/>
              <w:rPr>
                <w:rFonts w:cs="Segoe UI"/>
                <w:sz w:val="20"/>
              </w:rPr>
            </w:pPr>
            <w:r>
              <w:rPr>
                <w:rFonts w:cs="Segoe UI"/>
                <w:sz w:val="20"/>
              </w:rPr>
              <w:t>Updated with references</w:t>
            </w:r>
          </w:p>
        </w:tc>
      </w:tr>
    </w:tbl>
    <w:p w14:paraId="2BAE04A5" w14:textId="77777777" w:rsidR="00B80EE1" w:rsidRPr="001239BF" w:rsidRDefault="00B80EE1" w:rsidP="00B80EE1">
      <w:pPr>
        <w:spacing w:before="0" w:after="200"/>
        <w:rPr>
          <w:rFonts w:cs="Segoe UI"/>
          <w:bCs/>
          <w:color w:val="008AC8"/>
          <w:sz w:val="28"/>
          <w:szCs w:val="28"/>
        </w:rPr>
      </w:pPr>
      <w:bookmarkStart w:id="6" w:name="_GoBack"/>
      <w:bookmarkEnd w:id="6"/>
    </w:p>
    <w:p w14:paraId="4DF4EAB5" w14:textId="77777777" w:rsidR="00B80EE1" w:rsidRPr="001239BF" w:rsidRDefault="00B80EE1" w:rsidP="00B80EE1">
      <w:pPr>
        <w:pStyle w:val="CoverHeading2"/>
        <w:rPr>
          <w:rFonts w:cs="Segoe UI"/>
        </w:rPr>
      </w:pPr>
      <w:r w:rsidRPr="001239BF">
        <w:rPr>
          <w:rFonts w:cs="Segoe UI"/>
        </w:rPr>
        <w:t>Reviewers</w:t>
      </w:r>
    </w:p>
    <w:tbl>
      <w:tblPr>
        <w:tblW w:w="9259" w:type="dxa"/>
        <w:tblBorders>
          <w:top w:val="single" w:sz="4" w:space="0" w:color="008AC8"/>
          <w:bottom w:val="single" w:sz="4" w:space="0" w:color="008AC8"/>
          <w:insideH w:val="single" w:sz="4" w:space="0" w:color="008AC8"/>
        </w:tblBorders>
        <w:tblLook w:val="0420" w:firstRow="1" w:lastRow="0" w:firstColumn="0" w:lastColumn="0" w:noHBand="0" w:noVBand="1"/>
      </w:tblPr>
      <w:tblGrid>
        <w:gridCol w:w="1843"/>
        <w:gridCol w:w="1787"/>
        <w:gridCol w:w="4074"/>
        <w:gridCol w:w="1555"/>
      </w:tblGrid>
      <w:tr w:rsidR="00B80EE1" w:rsidRPr="001239BF" w14:paraId="51DDA176" w14:textId="77777777" w:rsidTr="00F96EA6">
        <w:trPr>
          <w:trHeight w:val="621"/>
        </w:trPr>
        <w:tc>
          <w:tcPr>
            <w:tcW w:w="1843" w:type="dxa"/>
            <w:shd w:val="clear" w:color="auto" w:fill="008AC8"/>
          </w:tcPr>
          <w:p w14:paraId="47DD0782" w14:textId="77777777" w:rsidR="00B80EE1" w:rsidRPr="001239BF" w:rsidRDefault="00B80EE1" w:rsidP="00F96EA6">
            <w:pPr>
              <w:spacing w:line="240" w:lineRule="auto"/>
              <w:rPr>
                <w:rFonts w:cs="Segoe UI"/>
                <w:color w:val="FFFFFF"/>
              </w:rPr>
            </w:pPr>
            <w:r w:rsidRPr="001239BF">
              <w:rPr>
                <w:rFonts w:cs="Segoe UI"/>
                <w:color w:val="FFFFFF"/>
              </w:rPr>
              <w:t>Name</w:t>
            </w:r>
          </w:p>
        </w:tc>
        <w:tc>
          <w:tcPr>
            <w:tcW w:w="1787" w:type="dxa"/>
            <w:shd w:val="clear" w:color="auto" w:fill="008AC8"/>
          </w:tcPr>
          <w:p w14:paraId="0575D355" w14:textId="77777777" w:rsidR="00B80EE1" w:rsidRPr="001239BF" w:rsidRDefault="00B80EE1" w:rsidP="00F96EA6">
            <w:pPr>
              <w:spacing w:line="240" w:lineRule="auto"/>
              <w:jc w:val="center"/>
              <w:rPr>
                <w:rFonts w:cs="Segoe UI"/>
                <w:color w:val="FFFFFF"/>
              </w:rPr>
            </w:pPr>
            <w:r w:rsidRPr="001239BF">
              <w:rPr>
                <w:rFonts w:cs="Segoe UI"/>
                <w:color w:val="FFFFFF"/>
              </w:rPr>
              <w:t>Version approved</w:t>
            </w:r>
          </w:p>
        </w:tc>
        <w:tc>
          <w:tcPr>
            <w:tcW w:w="4074" w:type="dxa"/>
            <w:shd w:val="clear" w:color="auto" w:fill="008AC8"/>
          </w:tcPr>
          <w:p w14:paraId="143913D6" w14:textId="77777777" w:rsidR="00B80EE1" w:rsidRPr="001239BF" w:rsidRDefault="00B80EE1" w:rsidP="00F96EA6">
            <w:pPr>
              <w:spacing w:line="240" w:lineRule="auto"/>
              <w:rPr>
                <w:rFonts w:cs="Segoe UI"/>
                <w:color w:val="FFFFFF"/>
              </w:rPr>
            </w:pPr>
            <w:r w:rsidRPr="001239BF">
              <w:rPr>
                <w:rFonts w:cs="Segoe UI"/>
                <w:color w:val="FFFFFF"/>
              </w:rPr>
              <w:t>Position</w:t>
            </w:r>
          </w:p>
        </w:tc>
        <w:tc>
          <w:tcPr>
            <w:tcW w:w="1555" w:type="dxa"/>
            <w:shd w:val="clear" w:color="auto" w:fill="008AC8"/>
          </w:tcPr>
          <w:p w14:paraId="6CBAB5CE" w14:textId="77777777" w:rsidR="00B80EE1" w:rsidRPr="001239BF" w:rsidRDefault="00B80EE1" w:rsidP="00F96EA6">
            <w:pPr>
              <w:spacing w:line="240" w:lineRule="auto"/>
              <w:rPr>
                <w:rFonts w:cs="Segoe UI"/>
                <w:color w:val="FFFFFF"/>
              </w:rPr>
            </w:pPr>
            <w:r w:rsidRPr="001239BF">
              <w:rPr>
                <w:rFonts w:cs="Segoe UI"/>
                <w:color w:val="FFFFFF"/>
              </w:rPr>
              <w:t>Date</w:t>
            </w:r>
          </w:p>
        </w:tc>
      </w:tr>
      <w:tr w:rsidR="001D0ED7" w:rsidRPr="001239BF" w14:paraId="26B51C3A" w14:textId="77777777" w:rsidTr="00F96EA6">
        <w:trPr>
          <w:trHeight w:val="310"/>
        </w:trPr>
        <w:tc>
          <w:tcPr>
            <w:tcW w:w="1843" w:type="dxa"/>
            <w:shd w:val="clear" w:color="auto" w:fill="auto"/>
          </w:tcPr>
          <w:p w14:paraId="3E880EFF" w14:textId="0F65CB2C" w:rsidR="001D0ED7" w:rsidRPr="001239BF" w:rsidRDefault="001D0ED7" w:rsidP="001D0ED7">
            <w:pPr>
              <w:spacing w:line="240" w:lineRule="auto"/>
              <w:rPr>
                <w:rFonts w:cs="Segoe UI"/>
                <w:sz w:val="20"/>
              </w:rPr>
            </w:pPr>
          </w:p>
        </w:tc>
        <w:tc>
          <w:tcPr>
            <w:tcW w:w="1787" w:type="dxa"/>
            <w:shd w:val="clear" w:color="auto" w:fill="auto"/>
          </w:tcPr>
          <w:p w14:paraId="04B43265" w14:textId="454D1886" w:rsidR="001D0ED7" w:rsidRPr="001239BF" w:rsidRDefault="001D0ED7" w:rsidP="001D0ED7">
            <w:pPr>
              <w:spacing w:line="240" w:lineRule="auto"/>
              <w:jc w:val="center"/>
              <w:rPr>
                <w:rFonts w:cs="Segoe UI"/>
                <w:sz w:val="20"/>
              </w:rPr>
            </w:pPr>
          </w:p>
        </w:tc>
        <w:tc>
          <w:tcPr>
            <w:tcW w:w="4074" w:type="dxa"/>
            <w:shd w:val="clear" w:color="auto" w:fill="auto"/>
          </w:tcPr>
          <w:p w14:paraId="0FFDF36F" w14:textId="1A49C52C" w:rsidR="001D0ED7" w:rsidRPr="001239BF" w:rsidRDefault="001D0ED7" w:rsidP="001D0ED7">
            <w:pPr>
              <w:spacing w:line="240" w:lineRule="auto"/>
              <w:rPr>
                <w:rFonts w:cs="Segoe UI"/>
                <w:sz w:val="20"/>
              </w:rPr>
            </w:pPr>
          </w:p>
        </w:tc>
        <w:tc>
          <w:tcPr>
            <w:tcW w:w="1555" w:type="dxa"/>
            <w:shd w:val="clear" w:color="auto" w:fill="auto"/>
          </w:tcPr>
          <w:p w14:paraId="1C709948" w14:textId="5389D468" w:rsidR="001D0ED7" w:rsidRPr="001239BF" w:rsidRDefault="001D0ED7" w:rsidP="001D0ED7">
            <w:pPr>
              <w:spacing w:line="240" w:lineRule="auto"/>
              <w:rPr>
                <w:rFonts w:cs="Segoe UI"/>
                <w:sz w:val="20"/>
              </w:rPr>
            </w:pPr>
          </w:p>
        </w:tc>
      </w:tr>
    </w:tbl>
    <w:p w14:paraId="4F8E1FFD" w14:textId="1A6E1E81" w:rsidR="00B80EE1" w:rsidRPr="001239BF" w:rsidRDefault="00B80EE1">
      <w:pPr>
        <w:spacing w:before="0" w:after="160" w:line="259" w:lineRule="auto"/>
        <w:rPr>
          <w:rFonts w:eastAsiaTheme="minorHAnsi"/>
          <w:color w:val="008AC8"/>
          <w:spacing w:val="10"/>
          <w:sz w:val="36"/>
          <w:szCs w:val="48"/>
        </w:rPr>
      </w:pPr>
    </w:p>
    <w:p w14:paraId="026A1778" w14:textId="5677DE0B" w:rsidR="00230EA9" w:rsidRPr="001239BF" w:rsidRDefault="00230EA9" w:rsidP="00230EA9">
      <w:pPr>
        <w:pStyle w:val="Heading1Numbered"/>
      </w:pPr>
      <w:bookmarkStart w:id="7" w:name="_Toc448347787"/>
      <w:r w:rsidRPr="001239BF">
        <w:lastRenderedPageBreak/>
        <w:t>Introduction</w:t>
      </w:r>
      <w:bookmarkEnd w:id="0"/>
      <w:bookmarkEnd w:id="1"/>
      <w:bookmarkEnd w:id="2"/>
      <w:bookmarkEnd w:id="3"/>
      <w:bookmarkEnd w:id="5"/>
      <w:bookmarkEnd w:id="7"/>
    </w:p>
    <w:p w14:paraId="64838517" w14:textId="6A5D320E" w:rsidR="00F91141" w:rsidRDefault="00F91141" w:rsidP="00F91141">
      <w:pPr>
        <w:jc w:val="both"/>
      </w:pPr>
      <w:r>
        <w:t xml:space="preserve">Microsoft are pleased to work with </w:t>
      </w:r>
      <w:r w:rsidR="008C4172">
        <w:fldChar w:fldCharType="begin"/>
      </w:r>
      <w:r w:rsidR="008C4172">
        <w:instrText xml:space="preserve"> DOCPROPERTY  Customer </w:instrText>
      </w:r>
      <w:r w:rsidR="008C4172">
        <w:fldChar w:fldCharType="separate"/>
      </w:r>
      <w:r w:rsidR="008C4172">
        <w:t>Customer Name</w:t>
      </w:r>
      <w:r w:rsidR="008C4172">
        <w:fldChar w:fldCharType="end"/>
      </w:r>
      <w:r>
        <w:t xml:space="preserve"> on their Business Intelligence and Information Management (BI &amp; IM) design, as part of their transition to the cloud. </w:t>
      </w:r>
    </w:p>
    <w:p w14:paraId="0BC055AD" w14:textId="1F6CEE9E" w:rsidR="00F91141" w:rsidRDefault="00F91141" w:rsidP="00F91141">
      <w:pPr>
        <w:jc w:val="both"/>
      </w:pPr>
      <w:r>
        <w:t>This document will highlight the Microsoft BI &amp; IM products and services avail</w:t>
      </w:r>
      <w:r w:rsidR="008944B2">
        <w:t>able in Microsoft’s Azure Cloud</w:t>
      </w:r>
      <w:r>
        <w:t xml:space="preserve">. After highlighting the main differences between Azure Infrastructure as a Service (IaaS) and Platform as a Service (PaaS) offerings, focus will shift to the individual </w:t>
      </w:r>
      <w:r w:rsidR="008944B2">
        <w:t xml:space="preserve">products and services within each, </w:t>
      </w:r>
      <w:r w:rsidR="00397185">
        <w:t xml:space="preserve">the configuration components they require, </w:t>
      </w:r>
      <w:r w:rsidR="008944B2">
        <w:t xml:space="preserve">and the scenarios in which each product and service is best used. It will then walk through common scenarios in which the products and services are used together as part of a broader </w:t>
      </w:r>
      <w:r w:rsidR="00397185">
        <w:t>BI &amp; IM solution architecture</w:t>
      </w:r>
      <w:r w:rsidR="008944B2">
        <w:t>.</w:t>
      </w:r>
    </w:p>
    <w:p w14:paraId="1320D503" w14:textId="593BF1E3" w:rsidR="00397185" w:rsidRDefault="00397185" w:rsidP="00F91141">
      <w:pPr>
        <w:jc w:val="both"/>
      </w:pPr>
      <w:r>
        <w:t>For completeness of vision, it will also cover Microsoft’s non-cloud products, and how these can be used as part of a hybrid BI &amp; IM solution architecture.</w:t>
      </w:r>
    </w:p>
    <w:p w14:paraId="019B2D5C" w14:textId="638647A1" w:rsidR="006D202D" w:rsidRDefault="004B47C0" w:rsidP="008944B2">
      <w:pPr>
        <w:jc w:val="both"/>
      </w:pPr>
      <w:r>
        <w:t>Appendix A lists the current Azure service availability by region, allowing you to see which services are available in the Australian Data Centres.</w:t>
      </w:r>
    </w:p>
    <w:p w14:paraId="193BE73E" w14:textId="2C7F0D94" w:rsidR="006D202D" w:rsidRDefault="006D202D" w:rsidP="006D202D">
      <w:pPr>
        <w:pStyle w:val="Heading2Numbered"/>
      </w:pPr>
      <w:bookmarkStart w:id="8" w:name="_Toc448347788"/>
      <w:r>
        <w:t>How to read this Document</w:t>
      </w:r>
      <w:bookmarkEnd w:id="8"/>
    </w:p>
    <w:p w14:paraId="2989353F" w14:textId="0B723CA4" w:rsidR="008944B2" w:rsidRDefault="008944B2" w:rsidP="008944B2">
      <w:pPr>
        <w:jc w:val="both"/>
      </w:pPr>
      <w:r>
        <w:t xml:space="preserve">The intent is that this document will be referenced when designing the architecture of each workload </w:t>
      </w:r>
      <w:r w:rsidR="008C4172">
        <w:fldChar w:fldCharType="begin"/>
      </w:r>
      <w:r w:rsidR="008C4172">
        <w:instrText xml:space="preserve"> DOCPROPERTY  Customer </w:instrText>
      </w:r>
      <w:r w:rsidR="008C4172">
        <w:fldChar w:fldCharType="separate"/>
      </w:r>
      <w:r w:rsidR="008C4172">
        <w:t>Customer Name</w:t>
      </w:r>
      <w:r w:rsidR="008C4172">
        <w:fldChar w:fldCharType="end"/>
      </w:r>
      <w:r>
        <w:t xml:space="preserve"> </w:t>
      </w:r>
      <w:r w:rsidR="003E1A2E">
        <w:t>creates in</w:t>
      </w:r>
      <w:r>
        <w:t xml:space="preserve"> </w:t>
      </w:r>
      <w:r w:rsidR="003E1A2E">
        <w:t>(</w:t>
      </w:r>
      <w:r>
        <w:t xml:space="preserve">or </w:t>
      </w:r>
      <w:r w:rsidR="003E1A2E">
        <w:t>migrates to)</w:t>
      </w:r>
      <w:r>
        <w:t xml:space="preserve"> the cloud.</w:t>
      </w:r>
    </w:p>
    <w:p w14:paraId="3ACC5A4D" w14:textId="39BAC9E3" w:rsidR="006D202D" w:rsidRDefault="006D202D" w:rsidP="008944B2">
      <w:pPr>
        <w:jc w:val="both"/>
      </w:pPr>
      <w:r>
        <w:t xml:space="preserve">If you are not familiar with the many BI &amp; IM products and services available from Microsoft, a great place to start is section 2, which provides a </w:t>
      </w:r>
      <w:r w:rsidR="009C2434">
        <w:t xml:space="preserve">list </w:t>
      </w:r>
      <w:r>
        <w:t>of them, in the context of the delivery mechanism; Infrastructure, Platform or Software as a Service. Section</w:t>
      </w:r>
      <w:r w:rsidR="0087097C">
        <w:t>s</w:t>
      </w:r>
      <w:r>
        <w:t xml:space="preserve"> 3</w:t>
      </w:r>
      <w:r w:rsidR="0087097C">
        <w:t>-5</w:t>
      </w:r>
      <w:r>
        <w:t xml:space="preserve"> then drills down into more detail, covering the best scenarios </w:t>
      </w:r>
      <w:r w:rsidR="0087097C">
        <w:t xml:space="preserve">each product and service is used </w:t>
      </w:r>
      <w:r>
        <w:t>in, and the configuration components required to deploy them.</w:t>
      </w:r>
    </w:p>
    <w:p w14:paraId="45F38579" w14:textId="1EEBE1D8" w:rsidR="006D202D" w:rsidRDefault="006D202D" w:rsidP="008944B2">
      <w:pPr>
        <w:jc w:val="both"/>
      </w:pPr>
      <w:r>
        <w:t xml:space="preserve">If you are already familiar with Microsoft’s BI &amp; IM products and services, but wish </w:t>
      </w:r>
      <w:r w:rsidR="009C2434">
        <w:t>to see how they work together, S</w:t>
      </w:r>
      <w:r>
        <w:t xml:space="preserve">ection </w:t>
      </w:r>
      <w:r w:rsidR="0087097C">
        <w:t>6</w:t>
      </w:r>
      <w:r>
        <w:t xml:space="preserve"> provides </w:t>
      </w:r>
      <w:r w:rsidR="008C4172">
        <w:t xml:space="preserve">an example </w:t>
      </w:r>
      <w:r>
        <w:t xml:space="preserve">of </w:t>
      </w:r>
      <w:r w:rsidR="008C4172">
        <w:t>an end-to-end BI &amp; IM architecture</w:t>
      </w:r>
      <w:r>
        <w:t xml:space="preserve">, and can be used as a quick-start template for </w:t>
      </w:r>
      <w:r w:rsidR="008C4172">
        <w:fldChar w:fldCharType="begin"/>
      </w:r>
      <w:r w:rsidR="008C4172">
        <w:instrText xml:space="preserve"> DOCPROPERTY  Customer </w:instrText>
      </w:r>
      <w:r w:rsidR="008C4172">
        <w:fldChar w:fldCharType="separate"/>
      </w:r>
      <w:r w:rsidR="008C4172">
        <w:t>Customer Name</w:t>
      </w:r>
      <w:r w:rsidR="008C4172">
        <w:fldChar w:fldCharType="end"/>
      </w:r>
      <w:r>
        <w:t xml:space="preserve"> applications.</w:t>
      </w:r>
    </w:p>
    <w:p w14:paraId="13D99E04" w14:textId="4EAD77BB" w:rsidR="008944B2" w:rsidRPr="008944B2" w:rsidRDefault="008944B2" w:rsidP="00F91141">
      <w:pPr>
        <w:jc w:val="both"/>
        <w:rPr>
          <w:b/>
        </w:rPr>
      </w:pPr>
    </w:p>
    <w:p w14:paraId="66F5F6C7" w14:textId="77777777" w:rsidR="00F91141" w:rsidRDefault="00F91141" w:rsidP="00F91141">
      <w:pPr>
        <w:jc w:val="both"/>
      </w:pPr>
    </w:p>
    <w:p w14:paraId="4F1935D1" w14:textId="77777777" w:rsidR="00F91141" w:rsidRPr="001239BF" w:rsidRDefault="00F91141" w:rsidP="00F87BE2"/>
    <w:p w14:paraId="67B3B3BE" w14:textId="77777777" w:rsidR="00710386" w:rsidRPr="001239BF" w:rsidRDefault="00710386" w:rsidP="00710386">
      <w:bookmarkStart w:id="9" w:name="_Toc370888303"/>
      <w:bookmarkStart w:id="10" w:name="_Toc299630712"/>
      <w:bookmarkStart w:id="11" w:name="_Toc240256124"/>
      <w:bookmarkStart w:id="12" w:name="_Toc236037176"/>
    </w:p>
    <w:p w14:paraId="386E3B9F" w14:textId="46EDCA2B" w:rsidR="004D67F3" w:rsidRPr="001239BF" w:rsidRDefault="003E1A2E" w:rsidP="00230EA9">
      <w:pPr>
        <w:pStyle w:val="Heading1Numbered"/>
      </w:pPr>
      <w:bookmarkStart w:id="13" w:name="_Toc448347789"/>
      <w:r>
        <w:lastRenderedPageBreak/>
        <w:t xml:space="preserve">Microsoft Azure </w:t>
      </w:r>
      <w:r w:rsidR="0087097C">
        <w:t>BI &amp; IM Products and Services</w:t>
      </w:r>
      <w:bookmarkEnd w:id="13"/>
    </w:p>
    <w:p w14:paraId="153B7638" w14:textId="60EE3219" w:rsidR="00230EA9" w:rsidRDefault="003E1A2E" w:rsidP="004D67F3">
      <w:pPr>
        <w:pStyle w:val="Heading2Numbered"/>
      </w:pPr>
      <w:bookmarkStart w:id="14" w:name="_Toc448347790"/>
      <w:bookmarkEnd w:id="9"/>
      <w:bookmarkEnd w:id="10"/>
      <w:bookmarkEnd w:id="11"/>
      <w:bookmarkEnd w:id="12"/>
      <w:r>
        <w:t>Overview</w:t>
      </w:r>
      <w:r w:rsidR="0087097C">
        <w:t xml:space="preserve"> of IaaS, PaaS and SaaS</w:t>
      </w:r>
      <w:bookmarkEnd w:id="14"/>
    </w:p>
    <w:p w14:paraId="75177FDC" w14:textId="4ED65D3D" w:rsidR="00AF5802" w:rsidRDefault="000F6631" w:rsidP="00D66140">
      <w:pPr>
        <w:jc w:val="both"/>
      </w:pPr>
      <w:r>
        <w:t>One of the core decisions when designing any modern cloud-based solution is the delivery method, with the three core methods being Infrastructure as a Service (IaaS), Platform as a Service (PaaS) and Software as a Service (SaaS).</w:t>
      </w:r>
    </w:p>
    <w:p w14:paraId="10C3C1AF" w14:textId="38463840" w:rsidR="000F6631" w:rsidRDefault="000F6631" w:rsidP="00D66140">
      <w:pPr>
        <w:jc w:val="both"/>
      </w:pPr>
      <w:r w:rsidRPr="00C23329">
        <w:rPr>
          <w:b/>
        </w:rPr>
        <w:t>SaaS</w:t>
      </w:r>
      <w:r>
        <w:t xml:space="preserve"> solutions are those where you simply purchase the service without needing to plan or budget for hardware or platform maintenance. Great examples are Office 365</w:t>
      </w:r>
      <w:r w:rsidR="005C0BDA">
        <w:t>, Power BI</w:t>
      </w:r>
      <w:r>
        <w:t xml:space="preserve"> and Salesforce.com.</w:t>
      </w:r>
    </w:p>
    <w:p w14:paraId="196E444B" w14:textId="10582DAC" w:rsidR="000F6631" w:rsidRDefault="000F6631" w:rsidP="00D66140">
      <w:pPr>
        <w:jc w:val="both"/>
      </w:pPr>
      <w:r w:rsidRPr="00C23329">
        <w:rPr>
          <w:b/>
        </w:rPr>
        <w:t>PaaS</w:t>
      </w:r>
      <w:r>
        <w:t xml:space="preserve"> solutions are those where you provide your own data and/or application, and the rest of the solution is </w:t>
      </w:r>
      <w:r w:rsidR="00C23329">
        <w:t>maintained for you. PaaS solutions remove the need to maintain the operating system and the platform on which the data and/or application is hosted. Azure SQL Database is a great example of a PaaS service, removing the need to install, configure and maintain a traditional Database Management System, such as SQL Server.</w:t>
      </w:r>
    </w:p>
    <w:p w14:paraId="7A6FD803" w14:textId="4A4E6537" w:rsidR="00C23329" w:rsidRDefault="00C23329" w:rsidP="00D66140">
      <w:pPr>
        <w:jc w:val="both"/>
      </w:pPr>
      <w:r>
        <w:rPr>
          <w:b/>
        </w:rPr>
        <w:t xml:space="preserve">IaaS </w:t>
      </w:r>
      <w:r w:rsidRPr="00C23329">
        <w:t xml:space="preserve">solutions </w:t>
      </w:r>
      <w:r>
        <w:t xml:space="preserve">are those that allow you to purchase space to manage your own infrastructure, but unlike traditional </w:t>
      </w:r>
      <w:r w:rsidR="00572B90">
        <w:t>on-premises</w:t>
      </w:r>
      <w:r>
        <w:t xml:space="preserve"> solutions, you don’t need to physically build or install the underlying hardware.</w:t>
      </w:r>
    </w:p>
    <w:p w14:paraId="2CEBF1BE" w14:textId="05537493" w:rsidR="00C23329" w:rsidRDefault="00C23329" w:rsidP="00D66140">
      <w:pPr>
        <w:jc w:val="both"/>
      </w:pPr>
      <w:r>
        <w:t xml:space="preserve">A great way of looking at the differences between these three models is by considering the responsibilities of each approach, as shown in figure </w:t>
      </w:r>
      <w:r w:rsidR="00D66140">
        <w:t>1.</w:t>
      </w:r>
    </w:p>
    <w:p w14:paraId="060F93FF" w14:textId="77777777" w:rsidR="00C23329" w:rsidRDefault="00C23329" w:rsidP="00C23329">
      <w:pPr>
        <w:keepNext/>
        <w:jc w:val="both"/>
      </w:pPr>
      <w:r>
        <w:rPr>
          <w:noProof/>
          <w:lang w:eastAsia="en-AU"/>
        </w:rPr>
        <w:drawing>
          <wp:inline distT="0" distB="0" distL="0" distR="0" wp14:anchorId="54D15EBB" wp14:editId="535852BE">
            <wp:extent cx="5506300" cy="2838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16662" cy="2843792"/>
                    </a:xfrm>
                    <a:prstGeom prst="rect">
                      <a:avLst/>
                    </a:prstGeom>
                  </pic:spPr>
                </pic:pic>
              </a:graphicData>
            </a:graphic>
          </wp:inline>
        </w:drawing>
      </w:r>
    </w:p>
    <w:p w14:paraId="37336945" w14:textId="05726182" w:rsidR="00C23329" w:rsidRDefault="00C23329" w:rsidP="00C23329">
      <w:pPr>
        <w:pStyle w:val="Caption"/>
        <w:jc w:val="both"/>
      </w:pPr>
      <w:bookmarkStart w:id="15" w:name="_Toc448183016"/>
      <w:r>
        <w:t xml:space="preserve">Figure </w:t>
      </w:r>
      <w:r>
        <w:fldChar w:fldCharType="begin"/>
      </w:r>
      <w:r>
        <w:instrText xml:space="preserve"> SEQ Figure \* ARABIC </w:instrText>
      </w:r>
      <w:r>
        <w:fldChar w:fldCharType="separate"/>
      </w:r>
      <w:r>
        <w:rPr>
          <w:noProof/>
        </w:rPr>
        <w:t>1</w:t>
      </w:r>
      <w:r>
        <w:fldChar w:fldCharType="end"/>
      </w:r>
      <w:r w:rsidRPr="009E0BA6">
        <w:t>: Separation of Responsibilities. IaaS vs. PaaS vs. SaaS</w:t>
      </w:r>
      <w:bookmarkEnd w:id="15"/>
    </w:p>
    <w:p w14:paraId="10137D17" w14:textId="77FA61AB" w:rsidR="00D66140" w:rsidRDefault="00D66140" w:rsidP="00D66140"/>
    <w:p w14:paraId="5B81DE5F" w14:textId="7FAA65D6" w:rsidR="00D66140" w:rsidRDefault="00D66140" w:rsidP="003D0A82">
      <w:pPr>
        <w:jc w:val="both"/>
      </w:pPr>
      <w:r>
        <w:t xml:space="preserve">As organisations move from legacy </w:t>
      </w:r>
      <w:r w:rsidR="003D0A82">
        <w:t xml:space="preserve">on-premises </w:t>
      </w:r>
      <w:r>
        <w:t xml:space="preserve">implementations </w:t>
      </w:r>
      <w:r w:rsidR="003D0A82">
        <w:t xml:space="preserve">to the cloud, they typically start by provisioning new virtual machines as IaaS services, or by migrating on-prem virtual machines to the cloud as IaaS virtual machines, commonly referred to as a “lift and shift” approach. While this </w:t>
      </w:r>
      <w:r w:rsidR="00AB22A2">
        <w:t xml:space="preserve">approach offers increased agility </w:t>
      </w:r>
      <w:r w:rsidR="00D219D2">
        <w:t xml:space="preserve">in provisioning new environments, </w:t>
      </w:r>
      <w:r w:rsidR="00AB22A2">
        <w:t>and a financial move from a Capex to Opex model, it doesn’t fully embrace the opportunities of cloud computing.</w:t>
      </w:r>
    </w:p>
    <w:p w14:paraId="7E0B6076" w14:textId="1AD0ED0E" w:rsidR="00AB22A2" w:rsidRPr="00D66140" w:rsidRDefault="00AB22A2" w:rsidP="003D0A82">
      <w:pPr>
        <w:jc w:val="both"/>
      </w:pPr>
      <w:r>
        <w:t xml:space="preserve">IaaS implementations are best suited to initial </w:t>
      </w:r>
      <w:r w:rsidR="00D219D2">
        <w:t>cloud deployments, or where a high level of control is required over the underlying infrastructure.</w:t>
      </w:r>
    </w:p>
    <w:p w14:paraId="6DA486A0" w14:textId="2A48445E" w:rsidR="00D219D2" w:rsidRDefault="00AB22A2" w:rsidP="00AB22A2">
      <w:pPr>
        <w:jc w:val="both"/>
      </w:pPr>
      <w:r>
        <w:t xml:space="preserve">In contrast to IaaS, </w:t>
      </w:r>
      <w:r w:rsidR="00D219D2">
        <w:t>S</w:t>
      </w:r>
      <w:r>
        <w:t xml:space="preserve">aaS solutions </w:t>
      </w:r>
      <w:r w:rsidR="00D219D2">
        <w:t>are those that require zero administration, and are best suited to well-defined application scenarios.</w:t>
      </w:r>
    </w:p>
    <w:p w14:paraId="5D5289A0" w14:textId="145BA377" w:rsidR="00C23329" w:rsidRDefault="00D219D2" w:rsidP="00AB22A2">
      <w:pPr>
        <w:jc w:val="both"/>
      </w:pPr>
      <w:r>
        <w:t xml:space="preserve">A great balance between IaaS and SaaS, is PaaS, where the underlying infrastructure is fully managed, with the ability to </w:t>
      </w:r>
      <w:r w:rsidR="005C0BDA">
        <w:t xml:space="preserve">bring your own </w:t>
      </w:r>
      <w:r>
        <w:t>data and applications</w:t>
      </w:r>
      <w:r w:rsidR="005C0BDA">
        <w:t xml:space="preserve"> to the platform</w:t>
      </w:r>
      <w:r>
        <w:t xml:space="preserve">. A great example </w:t>
      </w:r>
      <w:r w:rsidR="005C0BDA">
        <w:t>of th</w:t>
      </w:r>
      <w:r>
        <w:t xml:space="preserve">is </w:t>
      </w:r>
      <w:r w:rsidR="005C0BDA">
        <w:t>is building a cloud-hosted application that takes advantage of the underlying platform features such as elastic-scale and geo-redundancy, that uses Azure SQL Database as a data store, eliminating all</w:t>
      </w:r>
      <w:r w:rsidR="00A52177">
        <w:t>,</w:t>
      </w:r>
      <w:r w:rsidR="005C0BDA">
        <w:t xml:space="preserve"> or most</w:t>
      </w:r>
      <w:r w:rsidR="00A52177">
        <w:t>, of the need for SQL Server d</w:t>
      </w:r>
      <w:r w:rsidR="005C0BDA">
        <w:t xml:space="preserve">atabase </w:t>
      </w:r>
      <w:r w:rsidR="00A52177">
        <w:t>a</w:t>
      </w:r>
      <w:r w:rsidR="005C0BDA">
        <w:t>dministration expertise.</w:t>
      </w:r>
    </w:p>
    <w:p w14:paraId="351EBE45" w14:textId="1CAB8E10" w:rsidR="00D25E36" w:rsidRDefault="00A52177" w:rsidP="00D25E36">
      <w:pPr>
        <w:jc w:val="both"/>
      </w:pPr>
      <w:r>
        <w:t xml:space="preserve">The next section lists the Microsoft BI &amp; IM products and services by function, specifying the delivery </w:t>
      </w:r>
      <w:r w:rsidR="00D25E36">
        <w:t>method</w:t>
      </w:r>
      <w:r>
        <w:t xml:space="preserve"> (IaaS, PaaS, or SaaS)</w:t>
      </w:r>
      <w:r w:rsidR="00D25E36">
        <w:t xml:space="preserve">. </w:t>
      </w:r>
      <w:r>
        <w:t>In the sections that follow, we’ll cover each product and service in more depth,</w:t>
      </w:r>
      <w:r w:rsidR="00572B90">
        <w:t xml:space="preserve"> and the best use-case scenario</w:t>
      </w:r>
      <w:r w:rsidR="00CD3A0B">
        <w:t>(</w:t>
      </w:r>
      <w:r w:rsidR="00572B90">
        <w:t>s</w:t>
      </w:r>
      <w:r w:rsidR="00CD3A0B">
        <w:t>)</w:t>
      </w:r>
      <w:r w:rsidR="00572B90">
        <w:t xml:space="preserve"> for each.</w:t>
      </w:r>
    </w:p>
    <w:p w14:paraId="5955803C" w14:textId="77777777" w:rsidR="0003162D" w:rsidRDefault="0003162D" w:rsidP="00D25E36">
      <w:pPr>
        <w:jc w:val="both"/>
        <w:sectPr w:rsidR="0003162D" w:rsidSect="00FB3735">
          <w:footerReference w:type="default" r:id="rId23"/>
          <w:type w:val="continuous"/>
          <w:pgSz w:w="12240" w:h="15840" w:code="1"/>
          <w:pgMar w:top="1440" w:right="1440" w:bottom="1440" w:left="1440" w:header="706" w:footer="31" w:gutter="0"/>
          <w:cols w:space="720"/>
          <w:titlePg/>
          <w:docGrid w:linePitch="360"/>
        </w:sectPr>
      </w:pPr>
    </w:p>
    <w:p w14:paraId="36B1908F" w14:textId="5CC108F4" w:rsidR="003E1A2E" w:rsidRDefault="0003162D" w:rsidP="003E1A2E">
      <w:pPr>
        <w:pStyle w:val="Heading2Numbered"/>
      </w:pPr>
      <w:bookmarkStart w:id="17" w:name="_Toc448347791"/>
      <w:r>
        <w:lastRenderedPageBreak/>
        <w:t>Summary of BI &amp; IM Products and Services</w:t>
      </w:r>
      <w:bookmarkEnd w:id="17"/>
    </w:p>
    <w:tbl>
      <w:tblPr>
        <w:tblStyle w:val="GridTable5Dark-Accent1"/>
        <w:tblW w:w="10229" w:type="dxa"/>
        <w:tblInd w:w="-147" w:type="dxa"/>
        <w:tblLook w:val="04A0" w:firstRow="1" w:lastRow="0" w:firstColumn="1" w:lastColumn="0" w:noHBand="0" w:noVBand="1"/>
      </w:tblPr>
      <w:tblGrid>
        <w:gridCol w:w="2411"/>
        <w:gridCol w:w="1220"/>
        <w:gridCol w:w="1375"/>
        <w:gridCol w:w="875"/>
        <w:gridCol w:w="1081"/>
        <w:gridCol w:w="1066"/>
        <w:gridCol w:w="1061"/>
        <w:gridCol w:w="1140"/>
      </w:tblGrid>
      <w:tr w:rsidR="003D1D6F" w:rsidRPr="0023072F" w14:paraId="06862485" w14:textId="77777777" w:rsidTr="003D1D6F">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411" w:type="dxa"/>
          </w:tcPr>
          <w:p w14:paraId="142E9BED" w14:textId="74C9E427" w:rsidR="0023072F" w:rsidRPr="003D1D6F" w:rsidRDefault="0023072F" w:rsidP="0023072F">
            <w:pPr>
              <w:jc w:val="center"/>
              <w:rPr>
                <w:sz w:val="16"/>
              </w:rPr>
            </w:pPr>
            <w:r w:rsidRPr="003D1D6F">
              <w:rPr>
                <w:sz w:val="16"/>
              </w:rPr>
              <w:t>Product</w:t>
            </w:r>
          </w:p>
        </w:tc>
        <w:tc>
          <w:tcPr>
            <w:tcW w:w="1220" w:type="dxa"/>
          </w:tcPr>
          <w:p w14:paraId="5B209602" w14:textId="0AC4F318" w:rsidR="0023072F" w:rsidRPr="003D1D6F" w:rsidRDefault="003D1D6F" w:rsidP="0023072F">
            <w:pPr>
              <w:jc w:val="center"/>
              <w:cnfStyle w:val="100000000000" w:firstRow="1" w:lastRow="0" w:firstColumn="0" w:lastColumn="0" w:oddVBand="0" w:evenVBand="0" w:oddHBand="0" w:evenHBand="0" w:firstRowFirstColumn="0" w:firstRowLastColumn="0" w:lastRowFirstColumn="0" w:lastRowLastColumn="0"/>
              <w:rPr>
                <w:sz w:val="16"/>
              </w:rPr>
            </w:pPr>
            <w:r w:rsidRPr="003D1D6F">
              <w:rPr>
                <w:sz w:val="16"/>
              </w:rPr>
              <w:t xml:space="preserve">Data </w:t>
            </w:r>
            <w:r w:rsidR="0023072F" w:rsidRPr="003D1D6F">
              <w:rPr>
                <w:sz w:val="16"/>
              </w:rPr>
              <w:t>Governance</w:t>
            </w:r>
          </w:p>
        </w:tc>
        <w:tc>
          <w:tcPr>
            <w:tcW w:w="1375" w:type="dxa"/>
          </w:tcPr>
          <w:p w14:paraId="0C27AC70" w14:textId="086373F6" w:rsidR="0023072F" w:rsidRPr="003D1D6F" w:rsidRDefault="003D1D6F" w:rsidP="0023072F">
            <w:pPr>
              <w:jc w:val="center"/>
              <w:cnfStyle w:val="100000000000" w:firstRow="1" w:lastRow="0" w:firstColumn="0" w:lastColumn="0" w:oddVBand="0" w:evenVBand="0" w:oddHBand="0" w:evenHBand="0" w:firstRowFirstColumn="0" w:firstRowLastColumn="0" w:lastRowFirstColumn="0" w:lastRowLastColumn="0"/>
              <w:rPr>
                <w:sz w:val="16"/>
              </w:rPr>
            </w:pPr>
            <w:r w:rsidRPr="003D1D6F">
              <w:rPr>
                <w:sz w:val="16"/>
              </w:rPr>
              <w:t xml:space="preserve">Data </w:t>
            </w:r>
            <w:r w:rsidR="0023072F" w:rsidRPr="003D1D6F">
              <w:rPr>
                <w:sz w:val="16"/>
              </w:rPr>
              <w:t>Orchestration</w:t>
            </w:r>
          </w:p>
        </w:tc>
        <w:tc>
          <w:tcPr>
            <w:tcW w:w="875" w:type="dxa"/>
          </w:tcPr>
          <w:p w14:paraId="690EF2C4" w14:textId="17D07D7D" w:rsidR="0023072F" w:rsidRPr="003D1D6F" w:rsidRDefault="003D1D6F" w:rsidP="0023072F">
            <w:pPr>
              <w:jc w:val="center"/>
              <w:cnfStyle w:val="100000000000" w:firstRow="1" w:lastRow="0" w:firstColumn="0" w:lastColumn="0" w:oddVBand="0" w:evenVBand="0" w:oddHBand="0" w:evenHBand="0" w:firstRowFirstColumn="0" w:firstRowLastColumn="0" w:lastRowFirstColumn="0" w:lastRowLastColumn="0"/>
              <w:rPr>
                <w:sz w:val="16"/>
              </w:rPr>
            </w:pPr>
            <w:r w:rsidRPr="003D1D6F">
              <w:rPr>
                <w:sz w:val="16"/>
              </w:rPr>
              <w:t xml:space="preserve">Data </w:t>
            </w:r>
            <w:r w:rsidR="0023072F" w:rsidRPr="003D1D6F">
              <w:rPr>
                <w:sz w:val="16"/>
              </w:rPr>
              <w:t>Storage</w:t>
            </w:r>
          </w:p>
        </w:tc>
        <w:tc>
          <w:tcPr>
            <w:tcW w:w="1081" w:type="dxa"/>
          </w:tcPr>
          <w:p w14:paraId="7D843E3D" w14:textId="3868F560" w:rsidR="0023072F" w:rsidRPr="003D1D6F" w:rsidRDefault="00CA5E57" w:rsidP="0023072F">
            <w:pPr>
              <w:jc w:val="center"/>
              <w:cnfStyle w:val="100000000000" w:firstRow="1" w:lastRow="0" w:firstColumn="0" w:lastColumn="0" w:oddVBand="0" w:evenVBand="0" w:oddHBand="0" w:evenHBand="0" w:firstRowFirstColumn="0" w:firstRowLastColumn="0" w:lastRowFirstColumn="0" w:lastRowLastColumn="0"/>
              <w:rPr>
                <w:sz w:val="16"/>
              </w:rPr>
            </w:pPr>
            <w:r>
              <w:rPr>
                <w:sz w:val="16"/>
              </w:rPr>
              <w:t xml:space="preserve">Semantic </w:t>
            </w:r>
            <w:r w:rsidR="0023072F" w:rsidRPr="003D1D6F">
              <w:rPr>
                <w:sz w:val="16"/>
              </w:rPr>
              <w:t>Modelling</w:t>
            </w:r>
          </w:p>
        </w:tc>
        <w:tc>
          <w:tcPr>
            <w:tcW w:w="1066" w:type="dxa"/>
          </w:tcPr>
          <w:p w14:paraId="55549FB9" w14:textId="09392EB0" w:rsidR="0023072F" w:rsidRPr="003D1D6F" w:rsidRDefault="0023072F" w:rsidP="0023072F">
            <w:pPr>
              <w:jc w:val="center"/>
              <w:cnfStyle w:val="100000000000" w:firstRow="1" w:lastRow="0" w:firstColumn="0" w:lastColumn="0" w:oddVBand="0" w:evenVBand="0" w:oddHBand="0" w:evenHBand="0" w:firstRowFirstColumn="0" w:firstRowLastColumn="0" w:lastRowFirstColumn="0" w:lastRowLastColumn="0"/>
              <w:rPr>
                <w:sz w:val="16"/>
              </w:rPr>
            </w:pPr>
            <w:r w:rsidRPr="003D1D6F">
              <w:rPr>
                <w:sz w:val="16"/>
              </w:rPr>
              <w:t>Reporting</w:t>
            </w:r>
            <w:r w:rsidR="00D057B6">
              <w:rPr>
                <w:sz w:val="16"/>
              </w:rPr>
              <w:t xml:space="preserve"> / Analytics</w:t>
            </w:r>
          </w:p>
        </w:tc>
        <w:tc>
          <w:tcPr>
            <w:tcW w:w="1061" w:type="dxa"/>
          </w:tcPr>
          <w:p w14:paraId="2A8055E6" w14:textId="1C27BBC7" w:rsidR="0023072F" w:rsidRPr="003D1D6F" w:rsidRDefault="0023072F" w:rsidP="0023072F">
            <w:pPr>
              <w:jc w:val="center"/>
              <w:cnfStyle w:val="100000000000" w:firstRow="1" w:lastRow="0" w:firstColumn="0" w:lastColumn="0" w:oddVBand="0" w:evenVBand="0" w:oddHBand="0" w:evenHBand="0" w:firstRowFirstColumn="0" w:firstRowLastColumn="0" w:lastRowFirstColumn="0" w:lastRowLastColumn="0"/>
              <w:rPr>
                <w:sz w:val="16"/>
              </w:rPr>
            </w:pPr>
            <w:r w:rsidRPr="003D1D6F">
              <w:rPr>
                <w:sz w:val="16"/>
              </w:rPr>
              <w:t>Predictive</w:t>
            </w:r>
            <w:r w:rsidR="003D1D6F" w:rsidRPr="003D1D6F">
              <w:rPr>
                <w:sz w:val="16"/>
              </w:rPr>
              <w:t xml:space="preserve"> Analytics</w:t>
            </w:r>
          </w:p>
        </w:tc>
        <w:tc>
          <w:tcPr>
            <w:tcW w:w="1140" w:type="dxa"/>
          </w:tcPr>
          <w:p w14:paraId="186C1C4B" w14:textId="6EE68CC1" w:rsidR="0023072F" w:rsidRPr="003D1D6F" w:rsidRDefault="0023072F" w:rsidP="0023072F">
            <w:pPr>
              <w:jc w:val="center"/>
              <w:cnfStyle w:val="100000000000" w:firstRow="1" w:lastRow="0" w:firstColumn="0" w:lastColumn="0" w:oddVBand="0" w:evenVBand="0" w:oddHBand="0" w:evenHBand="0" w:firstRowFirstColumn="0" w:firstRowLastColumn="0" w:lastRowFirstColumn="0" w:lastRowLastColumn="0"/>
              <w:rPr>
                <w:sz w:val="16"/>
              </w:rPr>
            </w:pPr>
            <w:r w:rsidRPr="003D1D6F">
              <w:rPr>
                <w:sz w:val="16"/>
              </w:rPr>
              <w:t>Streaming</w:t>
            </w:r>
            <w:r w:rsidR="003D1D6F" w:rsidRPr="003D1D6F">
              <w:rPr>
                <w:sz w:val="16"/>
              </w:rPr>
              <w:t xml:space="preserve"> Analytics</w:t>
            </w:r>
          </w:p>
        </w:tc>
      </w:tr>
      <w:tr w:rsidR="00CA5E57" w:rsidRPr="000410B5" w14:paraId="5A05CC11"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785FF051" w14:textId="728AB09D" w:rsidR="000410B5" w:rsidRPr="003D1D6F" w:rsidRDefault="003D1D6F" w:rsidP="0023072F">
            <w:pPr>
              <w:rPr>
                <w:sz w:val="16"/>
              </w:rPr>
            </w:pPr>
            <w:r w:rsidRPr="003D1D6F">
              <w:rPr>
                <w:sz w:val="16"/>
              </w:rPr>
              <w:t>Data Quality Services</w:t>
            </w:r>
          </w:p>
        </w:tc>
        <w:tc>
          <w:tcPr>
            <w:tcW w:w="1220" w:type="dxa"/>
          </w:tcPr>
          <w:p w14:paraId="13933D3A" w14:textId="447C7A4C" w:rsidR="000410B5" w:rsidRPr="00CA5E57" w:rsidRDefault="00CF1D64" w:rsidP="00CF1D64">
            <w:pPr>
              <w:jc w:val="center"/>
              <w:cnfStyle w:val="000000100000" w:firstRow="0" w:lastRow="0" w:firstColumn="0" w:lastColumn="0" w:oddVBand="0" w:evenVBand="0" w:oddHBand="1" w:evenHBand="0" w:firstRowFirstColumn="0" w:firstRowLastColumn="0" w:lastRowFirstColumn="0" w:lastRowLastColumn="0"/>
              <w:rPr>
                <w:color w:val="FF0000"/>
                <w:sz w:val="12"/>
              </w:rPr>
            </w:pPr>
            <w:r w:rsidRPr="00CA5E57">
              <w:rPr>
                <w:color w:val="FF0000"/>
                <w:sz w:val="16"/>
              </w:rPr>
              <w:t>IAAS</w:t>
            </w:r>
          </w:p>
        </w:tc>
        <w:tc>
          <w:tcPr>
            <w:tcW w:w="1375" w:type="dxa"/>
          </w:tcPr>
          <w:p w14:paraId="12A09FD5" w14:textId="77777777" w:rsidR="000410B5" w:rsidRPr="000410B5" w:rsidRDefault="000410B5"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372065FA" w14:textId="77777777" w:rsidR="000410B5" w:rsidRPr="000410B5" w:rsidRDefault="000410B5"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81" w:type="dxa"/>
          </w:tcPr>
          <w:p w14:paraId="70F4F91D" w14:textId="77777777" w:rsidR="000410B5" w:rsidRPr="000410B5" w:rsidRDefault="000410B5"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0105D0D0" w14:textId="77777777" w:rsidR="000410B5" w:rsidRPr="000410B5" w:rsidRDefault="000410B5"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57287807" w14:textId="77777777" w:rsidR="000410B5" w:rsidRPr="000410B5" w:rsidRDefault="000410B5"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469194C9" w14:textId="77777777" w:rsidR="000410B5" w:rsidRPr="000410B5" w:rsidRDefault="000410B5"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737B9D46"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216AA147" w14:textId="30C8BAB2" w:rsidR="003D1D6F" w:rsidRPr="003D1D6F" w:rsidRDefault="003D1D6F" w:rsidP="0023072F">
            <w:pPr>
              <w:rPr>
                <w:sz w:val="16"/>
              </w:rPr>
            </w:pPr>
            <w:r w:rsidRPr="003D1D6F">
              <w:rPr>
                <w:sz w:val="16"/>
              </w:rPr>
              <w:t>Master Data Services</w:t>
            </w:r>
          </w:p>
        </w:tc>
        <w:tc>
          <w:tcPr>
            <w:tcW w:w="1220" w:type="dxa"/>
          </w:tcPr>
          <w:p w14:paraId="12B9E774" w14:textId="607DACAA" w:rsidR="003D1D6F" w:rsidRPr="00CA5E57" w:rsidRDefault="00CF1D64" w:rsidP="00CF1D64">
            <w:pPr>
              <w:jc w:val="center"/>
              <w:cnfStyle w:val="000000000000" w:firstRow="0" w:lastRow="0" w:firstColumn="0" w:lastColumn="0" w:oddVBand="0" w:evenVBand="0" w:oddHBand="0" w:evenHBand="0" w:firstRowFirstColumn="0" w:firstRowLastColumn="0" w:lastRowFirstColumn="0" w:lastRowLastColumn="0"/>
              <w:rPr>
                <w:color w:val="FF0000"/>
                <w:sz w:val="12"/>
              </w:rPr>
            </w:pPr>
            <w:r w:rsidRPr="00CA5E57">
              <w:rPr>
                <w:color w:val="FF0000"/>
                <w:sz w:val="16"/>
              </w:rPr>
              <w:t>IAAS</w:t>
            </w:r>
          </w:p>
        </w:tc>
        <w:tc>
          <w:tcPr>
            <w:tcW w:w="1375" w:type="dxa"/>
          </w:tcPr>
          <w:p w14:paraId="00F10BA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3A580C0F"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81" w:type="dxa"/>
          </w:tcPr>
          <w:p w14:paraId="5ED37CDB"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7269C7F4"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5F28D925"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3D1F43DF"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CA5E57" w:rsidRPr="000410B5" w14:paraId="1D1B6575"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172069B9" w14:textId="7003A483" w:rsidR="003D1D6F" w:rsidRPr="003D1D6F" w:rsidRDefault="003D1D6F" w:rsidP="0023072F">
            <w:pPr>
              <w:rPr>
                <w:sz w:val="16"/>
              </w:rPr>
            </w:pPr>
            <w:r w:rsidRPr="003D1D6F">
              <w:rPr>
                <w:sz w:val="16"/>
              </w:rPr>
              <w:t>Integration Services</w:t>
            </w:r>
          </w:p>
        </w:tc>
        <w:tc>
          <w:tcPr>
            <w:tcW w:w="1220" w:type="dxa"/>
          </w:tcPr>
          <w:p w14:paraId="518493EE"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662BF45D" w14:textId="3E9CA31B"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FF0000"/>
                <w:sz w:val="16"/>
              </w:rPr>
              <w:t>IAAS</w:t>
            </w:r>
          </w:p>
        </w:tc>
        <w:tc>
          <w:tcPr>
            <w:tcW w:w="875" w:type="dxa"/>
          </w:tcPr>
          <w:p w14:paraId="3F4A8AFF"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81" w:type="dxa"/>
          </w:tcPr>
          <w:p w14:paraId="29C3321A"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4065E4A4"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20012F36"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687CF6F8"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CA5E57" w:rsidRPr="000410B5" w14:paraId="3C878BE7"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2FCA1709" w14:textId="2F0CC19C" w:rsidR="003D1D6F" w:rsidRPr="003D1D6F" w:rsidRDefault="003D1D6F" w:rsidP="0023072F">
            <w:pPr>
              <w:rPr>
                <w:sz w:val="16"/>
              </w:rPr>
            </w:pPr>
            <w:r w:rsidRPr="003D1D6F">
              <w:rPr>
                <w:sz w:val="16"/>
              </w:rPr>
              <w:t>Data Factory</w:t>
            </w:r>
          </w:p>
        </w:tc>
        <w:tc>
          <w:tcPr>
            <w:tcW w:w="1220" w:type="dxa"/>
          </w:tcPr>
          <w:p w14:paraId="76E27634"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68DDA319" w14:textId="60223EBA"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c>
          <w:tcPr>
            <w:tcW w:w="875" w:type="dxa"/>
          </w:tcPr>
          <w:p w14:paraId="19C6D9D0"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81" w:type="dxa"/>
          </w:tcPr>
          <w:p w14:paraId="7C9ED155"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73D1A2BC"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4C5D060D"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27BDEF06"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3D1D6F" w:rsidRPr="000410B5" w14:paraId="225444E6"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370EE4C6" w14:textId="650A2CCE" w:rsidR="003D1D6F" w:rsidRPr="003D1D6F" w:rsidRDefault="003D1D6F" w:rsidP="0023072F">
            <w:pPr>
              <w:rPr>
                <w:sz w:val="16"/>
              </w:rPr>
            </w:pPr>
            <w:r w:rsidRPr="003D1D6F">
              <w:rPr>
                <w:sz w:val="16"/>
              </w:rPr>
              <w:t xml:space="preserve">Data </w:t>
            </w:r>
            <w:proofErr w:type="spellStart"/>
            <w:r w:rsidRPr="003D1D6F">
              <w:rPr>
                <w:sz w:val="16"/>
              </w:rPr>
              <w:t>Catalog</w:t>
            </w:r>
            <w:proofErr w:type="spellEnd"/>
          </w:p>
        </w:tc>
        <w:tc>
          <w:tcPr>
            <w:tcW w:w="1220" w:type="dxa"/>
          </w:tcPr>
          <w:p w14:paraId="516B6130" w14:textId="24B9E89C" w:rsidR="003D1D6F" w:rsidRPr="000410B5" w:rsidRDefault="00311268"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c>
          <w:tcPr>
            <w:tcW w:w="1375" w:type="dxa"/>
          </w:tcPr>
          <w:p w14:paraId="1F7C3F70"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7C9A6CB9"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81" w:type="dxa"/>
          </w:tcPr>
          <w:p w14:paraId="4B49E885"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6D6A2522"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1C1F7BFF"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7EE495D0"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28C56744"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18E69F0B" w14:textId="7320B137" w:rsidR="003D1D6F" w:rsidRPr="003D1D6F" w:rsidRDefault="003D1D6F" w:rsidP="0023072F">
            <w:pPr>
              <w:rPr>
                <w:sz w:val="16"/>
              </w:rPr>
            </w:pPr>
            <w:r w:rsidRPr="003D1D6F">
              <w:rPr>
                <w:sz w:val="16"/>
              </w:rPr>
              <w:t>SQL Server</w:t>
            </w:r>
          </w:p>
        </w:tc>
        <w:tc>
          <w:tcPr>
            <w:tcW w:w="1220" w:type="dxa"/>
          </w:tcPr>
          <w:p w14:paraId="627037D2"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061A506E"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3A8C36F8" w14:textId="7F5A9F5B"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FF0000"/>
                <w:sz w:val="16"/>
              </w:rPr>
              <w:t>IAAS</w:t>
            </w:r>
          </w:p>
        </w:tc>
        <w:tc>
          <w:tcPr>
            <w:tcW w:w="1081" w:type="dxa"/>
          </w:tcPr>
          <w:p w14:paraId="3025ABF9"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30434E2B"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211A91E1" w14:textId="10069394"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FF0000"/>
                <w:sz w:val="16"/>
              </w:rPr>
              <w:t>IAAS</w:t>
            </w:r>
            <w:r>
              <w:rPr>
                <w:color w:val="FF0000"/>
                <w:sz w:val="16"/>
              </w:rPr>
              <w:t xml:space="preserve"> </w:t>
            </w:r>
            <w:r>
              <w:rPr>
                <w:rStyle w:val="FootnoteReference"/>
                <w:color w:val="FF0000"/>
                <w:sz w:val="16"/>
              </w:rPr>
              <w:footnoteReference w:id="1"/>
            </w:r>
          </w:p>
        </w:tc>
        <w:tc>
          <w:tcPr>
            <w:tcW w:w="1140" w:type="dxa"/>
          </w:tcPr>
          <w:p w14:paraId="135B1871"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3D1D6F" w:rsidRPr="000410B5" w14:paraId="753E90B0"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381768BB" w14:textId="13078B68" w:rsidR="003D1D6F" w:rsidRPr="003D1D6F" w:rsidRDefault="003D1D6F" w:rsidP="0023072F">
            <w:pPr>
              <w:rPr>
                <w:sz w:val="16"/>
              </w:rPr>
            </w:pPr>
            <w:r w:rsidRPr="003D1D6F">
              <w:rPr>
                <w:sz w:val="16"/>
              </w:rPr>
              <w:t>SQL Database</w:t>
            </w:r>
          </w:p>
        </w:tc>
        <w:tc>
          <w:tcPr>
            <w:tcW w:w="1220" w:type="dxa"/>
          </w:tcPr>
          <w:p w14:paraId="75199D48"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72B3BAB4"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740E8CCA" w14:textId="7CBC2243"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c>
          <w:tcPr>
            <w:tcW w:w="1081" w:type="dxa"/>
          </w:tcPr>
          <w:p w14:paraId="6D3C15E5"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3520DD6A"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48DB02A6"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15017DAA"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7A6737DA"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7C419709" w14:textId="6A8FD4E5" w:rsidR="003D1D6F" w:rsidRPr="003D1D6F" w:rsidRDefault="003D1D6F" w:rsidP="0023072F">
            <w:pPr>
              <w:rPr>
                <w:sz w:val="16"/>
              </w:rPr>
            </w:pPr>
            <w:r w:rsidRPr="003D1D6F">
              <w:rPr>
                <w:sz w:val="16"/>
              </w:rPr>
              <w:t>Data Lake</w:t>
            </w:r>
          </w:p>
        </w:tc>
        <w:tc>
          <w:tcPr>
            <w:tcW w:w="1220" w:type="dxa"/>
          </w:tcPr>
          <w:p w14:paraId="7B4C3212"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3529DBD8"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21E3B853" w14:textId="32973B71"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c>
          <w:tcPr>
            <w:tcW w:w="1081" w:type="dxa"/>
          </w:tcPr>
          <w:p w14:paraId="38230D3D"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33BFA2C5" w14:textId="1E51F0E1" w:rsidR="003D1D6F" w:rsidRPr="000410B5" w:rsidRDefault="00D057B6"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c>
          <w:tcPr>
            <w:tcW w:w="1061" w:type="dxa"/>
          </w:tcPr>
          <w:p w14:paraId="59D42F97"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3C328D65"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3D1D6F" w:rsidRPr="000410B5" w14:paraId="17D1A7BF"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64D69011" w14:textId="174B5145" w:rsidR="003D1D6F" w:rsidRPr="003D1D6F" w:rsidRDefault="003D1D6F" w:rsidP="0023072F">
            <w:pPr>
              <w:rPr>
                <w:sz w:val="16"/>
              </w:rPr>
            </w:pPr>
            <w:r w:rsidRPr="003D1D6F">
              <w:rPr>
                <w:sz w:val="16"/>
              </w:rPr>
              <w:t>Blob Storage</w:t>
            </w:r>
          </w:p>
        </w:tc>
        <w:tc>
          <w:tcPr>
            <w:tcW w:w="1220" w:type="dxa"/>
          </w:tcPr>
          <w:p w14:paraId="1661CF58"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415C1D6A"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05E13910" w14:textId="204684E4"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c>
          <w:tcPr>
            <w:tcW w:w="1081" w:type="dxa"/>
          </w:tcPr>
          <w:p w14:paraId="2C56CE37"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1931DEB0"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2938BD16"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00BAC2D9"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17F35535"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611D049B" w14:textId="66D96048" w:rsidR="003D1D6F" w:rsidRPr="003D1D6F" w:rsidRDefault="003D1D6F" w:rsidP="0023072F">
            <w:pPr>
              <w:rPr>
                <w:sz w:val="16"/>
              </w:rPr>
            </w:pPr>
            <w:r w:rsidRPr="003D1D6F">
              <w:rPr>
                <w:sz w:val="16"/>
              </w:rPr>
              <w:t>Document DB</w:t>
            </w:r>
          </w:p>
        </w:tc>
        <w:tc>
          <w:tcPr>
            <w:tcW w:w="1220" w:type="dxa"/>
          </w:tcPr>
          <w:p w14:paraId="314698D2"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7C617EA9"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43451972" w14:textId="424990F1"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c>
          <w:tcPr>
            <w:tcW w:w="1081" w:type="dxa"/>
          </w:tcPr>
          <w:p w14:paraId="4CEE1496"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6498A717"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4F4F0D1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26B5651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3D1D6F" w:rsidRPr="000410B5" w14:paraId="308DA274"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19B43825" w14:textId="54B68F0C" w:rsidR="003D1D6F" w:rsidRPr="003D1D6F" w:rsidRDefault="003D1D6F" w:rsidP="0023072F">
            <w:pPr>
              <w:rPr>
                <w:sz w:val="16"/>
              </w:rPr>
            </w:pPr>
            <w:proofErr w:type="spellStart"/>
            <w:r w:rsidRPr="003D1D6F">
              <w:rPr>
                <w:sz w:val="16"/>
              </w:rPr>
              <w:t>Redis</w:t>
            </w:r>
            <w:proofErr w:type="spellEnd"/>
            <w:r w:rsidRPr="003D1D6F">
              <w:rPr>
                <w:sz w:val="16"/>
              </w:rPr>
              <w:t xml:space="preserve"> Cache</w:t>
            </w:r>
          </w:p>
        </w:tc>
        <w:tc>
          <w:tcPr>
            <w:tcW w:w="1220" w:type="dxa"/>
          </w:tcPr>
          <w:p w14:paraId="31DA9053"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28DF926D"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24012402" w14:textId="6B2B9B93"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c>
          <w:tcPr>
            <w:tcW w:w="1081" w:type="dxa"/>
          </w:tcPr>
          <w:p w14:paraId="5ACF3458"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5A180915"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672140CB"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01BFA79B"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7A8E66C7"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449DF803" w14:textId="18F29733" w:rsidR="003D1D6F" w:rsidRPr="003D1D6F" w:rsidRDefault="003D1D6F" w:rsidP="0023072F">
            <w:pPr>
              <w:rPr>
                <w:sz w:val="16"/>
              </w:rPr>
            </w:pPr>
            <w:r w:rsidRPr="003D1D6F">
              <w:rPr>
                <w:sz w:val="16"/>
              </w:rPr>
              <w:t>Azure Table Storage</w:t>
            </w:r>
          </w:p>
        </w:tc>
        <w:tc>
          <w:tcPr>
            <w:tcW w:w="1220" w:type="dxa"/>
          </w:tcPr>
          <w:p w14:paraId="7B405A96"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6EE021FA"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27846CD5" w14:textId="407E500E"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c>
          <w:tcPr>
            <w:tcW w:w="1081" w:type="dxa"/>
          </w:tcPr>
          <w:p w14:paraId="1E4FE858"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7A913DF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31028625"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48E0FE7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3D1D6F" w:rsidRPr="000410B5" w14:paraId="0A545067"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4409DACD" w14:textId="0750AE94" w:rsidR="003D1D6F" w:rsidRPr="003D1D6F" w:rsidRDefault="003D1D6F" w:rsidP="0023072F">
            <w:pPr>
              <w:rPr>
                <w:sz w:val="16"/>
              </w:rPr>
            </w:pPr>
            <w:r w:rsidRPr="003D1D6F">
              <w:rPr>
                <w:sz w:val="16"/>
              </w:rPr>
              <w:t>Analysis Services</w:t>
            </w:r>
          </w:p>
        </w:tc>
        <w:tc>
          <w:tcPr>
            <w:tcW w:w="1220" w:type="dxa"/>
          </w:tcPr>
          <w:p w14:paraId="491BC3B6"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493003C5"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520D708F"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81" w:type="dxa"/>
          </w:tcPr>
          <w:p w14:paraId="68A40F8A" w14:textId="01C3233A"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FF0000"/>
                <w:sz w:val="16"/>
              </w:rPr>
              <w:t>IAAS</w:t>
            </w:r>
          </w:p>
        </w:tc>
        <w:tc>
          <w:tcPr>
            <w:tcW w:w="1066" w:type="dxa"/>
          </w:tcPr>
          <w:p w14:paraId="78F5090E"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6B695BD0" w14:textId="69D727B7"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FF0000"/>
                <w:sz w:val="16"/>
              </w:rPr>
              <w:t>IAAS</w:t>
            </w:r>
          </w:p>
        </w:tc>
        <w:tc>
          <w:tcPr>
            <w:tcW w:w="1140" w:type="dxa"/>
          </w:tcPr>
          <w:p w14:paraId="43F432F9"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4D8FB578"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5F9D4001" w14:textId="2E02EB2D" w:rsidR="003D1D6F" w:rsidRPr="003D1D6F" w:rsidRDefault="003D1D6F" w:rsidP="0023072F">
            <w:pPr>
              <w:rPr>
                <w:sz w:val="16"/>
              </w:rPr>
            </w:pPr>
            <w:r w:rsidRPr="003D1D6F">
              <w:rPr>
                <w:sz w:val="16"/>
              </w:rPr>
              <w:t>Reporting Services</w:t>
            </w:r>
          </w:p>
        </w:tc>
        <w:tc>
          <w:tcPr>
            <w:tcW w:w="1220" w:type="dxa"/>
          </w:tcPr>
          <w:p w14:paraId="2EAD563C"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4AD1F68A"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73EBF58E"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81" w:type="dxa"/>
          </w:tcPr>
          <w:p w14:paraId="3E38383B"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0DD1FBCA" w14:textId="71D3F4FD"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FF0000"/>
                <w:sz w:val="16"/>
              </w:rPr>
              <w:t>IAAS</w:t>
            </w:r>
          </w:p>
        </w:tc>
        <w:tc>
          <w:tcPr>
            <w:tcW w:w="1061" w:type="dxa"/>
          </w:tcPr>
          <w:p w14:paraId="4BB52B61"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004E0E85"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3D1D6F" w:rsidRPr="000410B5" w14:paraId="4788894B"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1D319C6E" w14:textId="432A0B36" w:rsidR="003D1D6F" w:rsidRPr="003D1D6F" w:rsidRDefault="003D1D6F" w:rsidP="0023072F">
            <w:pPr>
              <w:rPr>
                <w:sz w:val="16"/>
              </w:rPr>
            </w:pPr>
            <w:r w:rsidRPr="003D1D6F">
              <w:rPr>
                <w:sz w:val="16"/>
              </w:rPr>
              <w:t>Power BI</w:t>
            </w:r>
          </w:p>
        </w:tc>
        <w:tc>
          <w:tcPr>
            <w:tcW w:w="1220" w:type="dxa"/>
          </w:tcPr>
          <w:p w14:paraId="134AF60A"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3DCD9B73"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13D15F00"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81" w:type="dxa"/>
          </w:tcPr>
          <w:p w14:paraId="62363CC5" w14:textId="3B602F3F"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00B0F0"/>
                <w:sz w:val="16"/>
              </w:rPr>
              <w:t>SAAS</w:t>
            </w:r>
          </w:p>
        </w:tc>
        <w:tc>
          <w:tcPr>
            <w:tcW w:w="1066" w:type="dxa"/>
          </w:tcPr>
          <w:p w14:paraId="55C62D21" w14:textId="4ECC53C0" w:rsidR="003D1D6F" w:rsidRPr="000410B5" w:rsidRDefault="00311268"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00B0F0"/>
                <w:sz w:val="16"/>
              </w:rPr>
              <w:t>SAAS</w:t>
            </w:r>
          </w:p>
        </w:tc>
        <w:tc>
          <w:tcPr>
            <w:tcW w:w="1061" w:type="dxa"/>
          </w:tcPr>
          <w:p w14:paraId="2EBE237B" w14:textId="2BD98079" w:rsidR="003D1D6F" w:rsidRPr="000410B5" w:rsidRDefault="00311268" w:rsidP="00CF1D64">
            <w:pPr>
              <w:jc w:val="center"/>
              <w:cnfStyle w:val="000000100000" w:firstRow="0" w:lastRow="0" w:firstColumn="0" w:lastColumn="0" w:oddVBand="0" w:evenVBand="0" w:oddHBand="1" w:evenHBand="0" w:firstRowFirstColumn="0" w:firstRowLastColumn="0" w:lastRowFirstColumn="0" w:lastRowLastColumn="0"/>
              <w:rPr>
                <w:sz w:val="12"/>
              </w:rPr>
            </w:pPr>
            <w:r>
              <w:rPr>
                <w:sz w:val="12"/>
              </w:rPr>
              <w:t xml:space="preserve"> </w:t>
            </w:r>
          </w:p>
        </w:tc>
        <w:tc>
          <w:tcPr>
            <w:tcW w:w="1140" w:type="dxa"/>
          </w:tcPr>
          <w:p w14:paraId="4F63ED04"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52077480"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7FA06E51" w14:textId="6CCF3CD4" w:rsidR="003D1D6F" w:rsidRPr="003D1D6F" w:rsidRDefault="003D1D6F" w:rsidP="0023072F">
            <w:pPr>
              <w:rPr>
                <w:sz w:val="16"/>
              </w:rPr>
            </w:pPr>
            <w:r w:rsidRPr="003D1D6F">
              <w:rPr>
                <w:sz w:val="16"/>
              </w:rPr>
              <w:t>Azure Machine Learning</w:t>
            </w:r>
          </w:p>
        </w:tc>
        <w:tc>
          <w:tcPr>
            <w:tcW w:w="1220" w:type="dxa"/>
          </w:tcPr>
          <w:p w14:paraId="48B50699"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63CAE815"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7A3658EC"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81" w:type="dxa"/>
          </w:tcPr>
          <w:p w14:paraId="11FE5A2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65D4A2B1"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29724010" w14:textId="20AA2108"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c>
          <w:tcPr>
            <w:tcW w:w="1140" w:type="dxa"/>
          </w:tcPr>
          <w:p w14:paraId="1F105E89"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r>
      <w:tr w:rsidR="003D1D6F" w:rsidRPr="000410B5" w14:paraId="13B5BAE6"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030D3E53" w14:textId="443BABB0" w:rsidR="003D1D6F" w:rsidRPr="003D1D6F" w:rsidRDefault="003D1D6F" w:rsidP="0023072F">
            <w:pPr>
              <w:rPr>
                <w:sz w:val="16"/>
              </w:rPr>
            </w:pPr>
            <w:r w:rsidRPr="003D1D6F">
              <w:rPr>
                <w:sz w:val="16"/>
              </w:rPr>
              <w:t>HDInsight</w:t>
            </w:r>
          </w:p>
        </w:tc>
        <w:tc>
          <w:tcPr>
            <w:tcW w:w="1220" w:type="dxa"/>
          </w:tcPr>
          <w:p w14:paraId="2E1CB83E"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1ED4DDF2"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675358F7" w14:textId="1C576E74"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c>
          <w:tcPr>
            <w:tcW w:w="1081" w:type="dxa"/>
          </w:tcPr>
          <w:p w14:paraId="0388E396"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358F9B87" w14:textId="76B247D8" w:rsidR="003D1D6F" w:rsidRPr="000410B5" w:rsidRDefault="00BF57DA"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c>
          <w:tcPr>
            <w:tcW w:w="1061" w:type="dxa"/>
          </w:tcPr>
          <w:p w14:paraId="614E600F" w14:textId="6EFA58C9"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c>
          <w:tcPr>
            <w:tcW w:w="1140" w:type="dxa"/>
          </w:tcPr>
          <w:p w14:paraId="16C80D5F"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r>
      <w:tr w:rsidR="003D1D6F" w:rsidRPr="000410B5" w14:paraId="79FB0CD5"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3DCFC4AC" w14:textId="6B4DFC53" w:rsidR="003D1D6F" w:rsidRPr="003D1D6F" w:rsidRDefault="003D1D6F" w:rsidP="0023072F">
            <w:pPr>
              <w:rPr>
                <w:sz w:val="16"/>
              </w:rPr>
            </w:pPr>
            <w:r w:rsidRPr="003D1D6F">
              <w:rPr>
                <w:sz w:val="16"/>
              </w:rPr>
              <w:t>Event Hubs</w:t>
            </w:r>
          </w:p>
        </w:tc>
        <w:tc>
          <w:tcPr>
            <w:tcW w:w="1220" w:type="dxa"/>
          </w:tcPr>
          <w:p w14:paraId="66B8E06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5D851100"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54EA2170"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81" w:type="dxa"/>
          </w:tcPr>
          <w:p w14:paraId="3511A9DE"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01AE7DDF"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1E1F8DC9"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3B8F0D39" w14:textId="5327A7CF"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r>
      <w:tr w:rsidR="003D1D6F" w:rsidRPr="000410B5" w14:paraId="09D09884"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2F28525F" w14:textId="5A1140FF" w:rsidR="003D1D6F" w:rsidRPr="003D1D6F" w:rsidRDefault="003D1D6F" w:rsidP="0023072F">
            <w:pPr>
              <w:rPr>
                <w:sz w:val="16"/>
              </w:rPr>
            </w:pPr>
            <w:r w:rsidRPr="003D1D6F">
              <w:rPr>
                <w:sz w:val="16"/>
              </w:rPr>
              <w:t>Stream Analytics</w:t>
            </w:r>
          </w:p>
        </w:tc>
        <w:tc>
          <w:tcPr>
            <w:tcW w:w="1220" w:type="dxa"/>
          </w:tcPr>
          <w:p w14:paraId="38ECDE41"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721731FC"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7EE59099"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81" w:type="dxa"/>
          </w:tcPr>
          <w:p w14:paraId="47E927C1"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56A6FFC9"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5FAFB8B4"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734DC6CD" w14:textId="54A25E69"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r>
      <w:tr w:rsidR="003D1D6F" w:rsidRPr="000410B5" w14:paraId="202618AD" w14:textId="77777777" w:rsidTr="003D1D6F">
        <w:trPr>
          <w:trHeight w:val="160"/>
        </w:trPr>
        <w:tc>
          <w:tcPr>
            <w:cnfStyle w:val="001000000000" w:firstRow="0" w:lastRow="0" w:firstColumn="1" w:lastColumn="0" w:oddVBand="0" w:evenVBand="0" w:oddHBand="0" w:evenHBand="0" w:firstRowFirstColumn="0" w:firstRowLastColumn="0" w:lastRowFirstColumn="0" w:lastRowLastColumn="0"/>
            <w:tcW w:w="2411" w:type="dxa"/>
          </w:tcPr>
          <w:p w14:paraId="2277C51D" w14:textId="531E21F0" w:rsidR="003D1D6F" w:rsidRPr="003D1D6F" w:rsidRDefault="003D1D6F" w:rsidP="0023072F">
            <w:pPr>
              <w:rPr>
                <w:sz w:val="16"/>
              </w:rPr>
            </w:pPr>
            <w:r w:rsidRPr="003D1D6F">
              <w:rPr>
                <w:sz w:val="16"/>
              </w:rPr>
              <w:t>IOT Hubs</w:t>
            </w:r>
          </w:p>
        </w:tc>
        <w:tc>
          <w:tcPr>
            <w:tcW w:w="1220" w:type="dxa"/>
          </w:tcPr>
          <w:p w14:paraId="67D1B61C"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375" w:type="dxa"/>
          </w:tcPr>
          <w:p w14:paraId="7344426F"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875" w:type="dxa"/>
          </w:tcPr>
          <w:p w14:paraId="1CB59C9B"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81" w:type="dxa"/>
          </w:tcPr>
          <w:p w14:paraId="7E459895"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6" w:type="dxa"/>
          </w:tcPr>
          <w:p w14:paraId="4EFB87C3"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061" w:type="dxa"/>
          </w:tcPr>
          <w:p w14:paraId="22941297" w14:textId="77777777" w:rsidR="003D1D6F" w:rsidRPr="000410B5" w:rsidRDefault="003D1D6F" w:rsidP="00CF1D64">
            <w:pPr>
              <w:jc w:val="center"/>
              <w:cnfStyle w:val="000000000000" w:firstRow="0" w:lastRow="0" w:firstColumn="0" w:lastColumn="0" w:oddVBand="0" w:evenVBand="0" w:oddHBand="0" w:evenHBand="0" w:firstRowFirstColumn="0" w:firstRowLastColumn="0" w:lastRowFirstColumn="0" w:lastRowLastColumn="0"/>
              <w:rPr>
                <w:sz w:val="12"/>
              </w:rPr>
            </w:pPr>
          </w:p>
        </w:tc>
        <w:tc>
          <w:tcPr>
            <w:tcW w:w="1140" w:type="dxa"/>
          </w:tcPr>
          <w:p w14:paraId="259A0106" w14:textId="71753273" w:rsidR="003D1D6F" w:rsidRPr="000410B5" w:rsidRDefault="00CA5E57" w:rsidP="00CF1D64">
            <w:pPr>
              <w:jc w:val="center"/>
              <w:cnfStyle w:val="000000000000" w:firstRow="0" w:lastRow="0" w:firstColumn="0" w:lastColumn="0" w:oddVBand="0" w:evenVBand="0" w:oddHBand="0" w:evenHBand="0" w:firstRowFirstColumn="0" w:firstRowLastColumn="0" w:lastRowFirstColumn="0" w:lastRowLastColumn="0"/>
              <w:rPr>
                <w:sz w:val="12"/>
              </w:rPr>
            </w:pPr>
            <w:r w:rsidRPr="00CA5E57">
              <w:rPr>
                <w:color w:val="1F4E79" w:themeColor="accent1" w:themeShade="80"/>
                <w:sz w:val="16"/>
              </w:rPr>
              <w:t>PAAS</w:t>
            </w:r>
          </w:p>
        </w:tc>
      </w:tr>
      <w:tr w:rsidR="003D1D6F" w:rsidRPr="000410B5" w14:paraId="1B18518A" w14:textId="77777777" w:rsidTr="003D1D6F">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411" w:type="dxa"/>
          </w:tcPr>
          <w:p w14:paraId="5695611B" w14:textId="0047B3D8" w:rsidR="003D1D6F" w:rsidRPr="003D1D6F" w:rsidRDefault="003D1D6F" w:rsidP="0023072F">
            <w:pPr>
              <w:rPr>
                <w:sz w:val="16"/>
              </w:rPr>
            </w:pPr>
            <w:r w:rsidRPr="003D1D6F">
              <w:rPr>
                <w:sz w:val="16"/>
              </w:rPr>
              <w:t>Notification Hubs</w:t>
            </w:r>
          </w:p>
        </w:tc>
        <w:tc>
          <w:tcPr>
            <w:tcW w:w="1220" w:type="dxa"/>
          </w:tcPr>
          <w:p w14:paraId="3BBB3395"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375" w:type="dxa"/>
          </w:tcPr>
          <w:p w14:paraId="17B6AEC0"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875" w:type="dxa"/>
          </w:tcPr>
          <w:p w14:paraId="565ACA80"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81" w:type="dxa"/>
          </w:tcPr>
          <w:p w14:paraId="741766AA"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6" w:type="dxa"/>
          </w:tcPr>
          <w:p w14:paraId="40CA839D"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061" w:type="dxa"/>
          </w:tcPr>
          <w:p w14:paraId="3428019E" w14:textId="77777777" w:rsidR="003D1D6F" w:rsidRPr="000410B5" w:rsidRDefault="003D1D6F" w:rsidP="00CF1D64">
            <w:pPr>
              <w:jc w:val="center"/>
              <w:cnfStyle w:val="000000100000" w:firstRow="0" w:lastRow="0" w:firstColumn="0" w:lastColumn="0" w:oddVBand="0" w:evenVBand="0" w:oddHBand="1" w:evenHBand="0" w:firstRowFirstColumn="0" w:firstRowLastColumn="0" w:lastRowFirstColumn="0" w:lastRowLastColumn="0"/>
              <w:rPr>
                <w:sz w:val="12"/>
              </w:rPr>
            </w:pPr>
          </w:p>
        </w:tc>
        <w:tc>
          <w:tcPr>
            <w:tcW w:w="1140" w:type="dxa"/>
          </w:tcPr>
          <w:p w14:paraId="7DD2CD3B" w14:textId="7B3884C4" w:rsidR="003D1D6F" w:rsidRPr="000410B5" w:rsidRDefault="00CA5E57" w:rsidP="00CF1D64">
            <w:pPr>
              <w:jc w:val="center"/>
              <w:cnfStyle w:val="000000100000" w:firstRow="0" w:lastRow="0" w:firstColumn="0" w:lastColumn="0" w:oddVBand="0" w:evenVBand="0" w:oddHBand="1" w:evenHBand="0" w:firstRowFirstColumn="0" w:firstRowLastColumn="0" w:lastRowFirstColumn="0" w:lastRowLastColumn="0"/>
              <w:rPr>
                <w:sz w:val="12"/>
              </w:rPr>
            </w:pPr>
            <w:r w:rsidRPr="00CA5E57">
              <w:rPr>
                <w:color w:val="1F4E79" w:themeColor="accent1" w:themeShade="80"/>
                <w:sz w:val="16"/>
              </w:rPr>
              <w:t>PAAS</w:t>
            </w:r>
          </w:p>
        </w:tc>
      </w:tr>
    </w:tbl>
    <w:p w14:paraId="54DA3116" w14:textId="77777777" w:rsidR="0003162D" w:rsidRDefault="0003162D" w:rsidP="00D25E36">
      <w:pPr>
        <w:sectPr w:rsidR="0003162D" w:rsidSect="000410B5">
          <w:pgSz w:w="12240" w:h="15840" w:code="1"/>
          <w:pgMar w:top="709" w:right="1440" w:bottom="851" w:left="1440" w:header="706" w:footer="31" w:gutter="0"/>
          <w:cols w:space="720"/>
          <w:titlePg/>
          <w:docGrid w:linePitch="360"/>
        </w:sectPr>
      </w:pPr>
    </w:p>
    <w:p w14:paraId="149C661C" w14:textId="6743F25E" w:rsidR="00230EA9" w:rsidRPr="001239BF" w:rsidRDefault="00836435" w:rsidP="00710386">
      <w:pPr>
        <w:pStyle w:val="Heading1Numbered"/>
      </w:pPr>
      <w:bookmarkStart w:id="18" w:name="_Toc448347792"/>
      <w:r>
        <w:lastRenderedPageBreak/>
        <w:t>Information Management Products and Services</w:t>
      </w:r>
      <w:bookmarkEnd w:id="18"/>
    </w:p>
    <w:p w14:paraId="45540160" w14:textId="7B41B8FC" w:rsidR="000174E4" w:rsidRDefault="00836435" w:rsidP="000C48EC">
      <w:pPr>
        <w:pStyle w:val="Heading2Numbered"/>
      </w:pPr>
      <w:bookmarkStart w:id="19" w:name="_Toc370888000"/>
      <w:bookmarkStart w:id="20" w:name="_Toc370888248"/>
      <w:bookmarkStart w:id="21" w:name="_Toc370888359"/>
      <w:bookmarkStart w:id="22" w:name="_Toc370888445"/>
      <w:bookmarkStart w:id="23" w:name="_Toc448347793"/>
      <w:bookmarkEnd w:id="19"/>
      <w:bookmarkEnd w:id="20"/>
      <w:bookmarkEnd w:id="21"/>
      <w:bookmarkEnd w:id="22"/>
      <w:r>
        <w:t>SQL Server Data Quality Services</w:t>
      </w:r>
      <w:bookmarkEnd w:id="23"/>
    </w:p>
    <w:p w14:paraId="013917A1" w14:textId="37DF8D4B" w:rsidR="000174E4" w:rsidRDefault="000174E4" w:rsidP="000C48EC">
      <w:pPr>
        <w:pStyle w:val="Heading3Numbered"/>
        <w:ind w:left="936"/>
      </w:pPr>
      <w:r>
        <w:t>Overview</w:t>
      </w:r>
    </w:p>
    <w:p w14:paraId="01733435" w14:textId="3FEB886F" w:rsidR="00031C58" w:rsidRDefault="00031C58" w:rsidP="000C48EC">
      <w:pPr>
        <w:jc w:val="both"/>
      </w:pPr>
      <w:r w:rsidRPr="00031C58">
        <w:t>Incorrect data can result from user entry errors, corruption in transmission or storage, mismatched data dictionary definitions, and other data quality and process issues. Aggregating data from different sources that use different data standards can result in inconsistent data, as can applying an arbitrary rule or overwriting historical data. Incorrect data affects the ability of a business to perform its business functions and to provide services to its customers, resulting in a loss of credibility and revenue, customer dissatisfaction, and compliance issues. Automated systems often do not work with incorrect data, and bad data wastes the time and energy of people performing manual processes. Incorrect data can wreak havoc with data analysis, reporting, data mining, and warehousing.</w:t>
      </w:r>
    </w:p>
    <w:p w14:paraId="49DDE031" w14:textId="2184FED7" w:rsidR="000C48EC" w:rsidRDefault="000C48EC" w:rsidP="000C48EC">
      <w:pPr>
        <w:jc w:val="both"/>
      </w:pPr>
      <w:r>
        <w:t>Data Quality Services provides the following features to resolve data quality issues;</w:t>
      </w:r>
    </w:p>
    <w:p w14:paraId="06314032" w14:textId="4D764DCB" w:rsidR="000C48EC" w:rsidRDefault="0082378C" w:rsidP="000C48EC">
      <w:pPr>
        <w:jc w:val="both"/>
      </w:pPr>
      <w:r w:rsidRPr="008F4943">
        <w:rPr>
          <w:b/>
        </w:rPr>
        <w:t>Data Cleansing</w:t>
      </w:r>
      <w:r w:rsidR="008F4943" w:rsidRPr="008F4943">
        <w:rPr>
          <w:b/>
        </w:rPr>
        <w:t>;</w:t>
      </w:r>
      <w:r w:rsidR="008F4943">
        <w:t xml:space="preserve"> </w:t>
      </w:r>
      <w:r w:rsidR="008F4943" w:rsidRPr="008F4943">
        <w:t>the modification, removal, or enrichment of data that is incorrect or incomplete, using both computer-ass</w:t>
      </w:r>
      <w:r w:rsidR="008F4943">
        <w:t>isted and interactive processes</w:t>
      </w:r>
    </w:p>
    <w:p w14:paraId="69F15C3E" w14:textId="1B0E4F87" w:rsidR="0082378C" w:rsidRDefault="0082378C" w:rsidP="000C48EC">
      <w:pPr>
        <w:jc w:val="both"/>
      </w:pPr>
      <w:r w:rsidRPr="008F4943">
        <w:rPr>
          <w:b/>
        </w:rPr>
        <w:t>Matching</w:t>
      </w:r>
      <w:r w:rsidR="008F4943" w:rsidRPr="008F4943">
        <w:rPr>
          <w:b/>
        </w:rPr>
        <w:t>;</w:t>
      </w:r>
      <w:r w:rsidR="008F4943">
        <w:t xml:space="preserve"> </w:t>
      </w:r>
      <w:r w:rsidR="008F4943" w:rsidRPr="008F4943">
        <w:t>the identification of semantic duplicates in a rules-based process that enables you to determine what constitutes a match and perform de-duplication</w:t>
      </w:r>
    </w:p>
    <w:p w14:paraId="2CA12B3E" w14:textId="5E138DE0" w:rsidR="0082378C" w:rsidRDefault="0082378C" w:rsidP="000C48EC">
      <w:pPr>
        <w:jc w:val="both"/>
      </w:pPr>
      <w:r w:rsidRPr="008F4943">
        <w:rPr>
          <w:b/>
        </w:rPr>
        <w:t>Reference Data Services</w:t>
      </w:r>
      <w:r w:rsidR="008F4943" w:rsidRPr="008F4943">
        <w:rPr>
          <w:b/>
        </w:rPr>
        <w:t>;</w:t>
      </w:r>
      <w:r w:rsidR="008F4943">
        <w:t xml:space="preserve"> </w:t>
      </w:r>
      <w:r w:rsidR="008F4943" w:rsidRPr="008F4943">
        <w:t>verification of the quality of your data using the services of a reference data provider. You can use reference data services from Windows Azure Marketplace Data</w:t>
      </w:r>
      <w:r w:rsidR="00F2750B">
        <w:t xml:space="preserve"> </w:t>
      </w:r>
      <w:r w:rsidR="008F4943" w:rsidRPr="008F4943">
        <w:t>Market to easily cleanse, v</w:t>
      </w:r>
      <w:r w:rsidR="008F4943">
        <w:t>alidate, match, and enrich data</w:t>
      </w:r>
    </w:p>
    <w:p w14:paraId="7635AB90" w14:textId="4B3AE563" w:rsidR="0082378C" w:rsidRDefault="0082378C" w:rsidP="000C48EC">
      <w:pPr>
        <w:jc w:val="both"/>
      </w:pPr>
      <w:r w:rsidRPr="008F4943">
        <w:rPr>
          <w:b/>
        </w:rPr>
        <w:t>Profiling</w:t>
      </w:r>
      <w:r w:rsidR="008F4943" w:rsidRPr="008F4943">
        <w:rPr>
          <w:b/>
        </w:rPr>
        <w:t>;</w:t>
      </w:r>
      <w:r w:rsidR="008F4943">
        <w:t xml:space="preserve"> </w:t>
      </w:r>
      <w:r w:rsidR="008F4943" w:rsidRPr="008F4943">
        <w:t>the analysis of a data source to provide insight into the quality of the data at every stage in the knowledge discovery, domain management, matching, and data cleansing processes. Profiling is a powerful tool in a DQS data quality solution. You can create a data quality solution in which profiling is just as important as knowledge management, matching, or data cleansing</w:t>
      </w:r>
    </w:p>
    <w:p w14:paraId="015FA7EB" w14:textId="5384E777" w:rsidR="0082378C" w:rsidRDefault="0082378C" w:rsidP="000C48EC">
      <w:pPr>
        <w:jc w:val="both"/>
      </w:pPr>
      <w:r w:rsidRPr="008F4943">
        <w:rPr>
          <w:b/>
        </w:rPr>
        <w:t>Monitoring</w:t>
      </w:r>
      <w:r w:rsidR="008F4943" w:rsidRPr="008F4943">
        <w:rPr>
          <w:b/>
        </w:rPr>
        <w:t>;</w:t>
      </w:r>
      <w:r w:rsidR="008F4943">
        <w:t xml:space="preserve"> </w:t>
      </w:r>
      <w:r w:rsidR="008F4943" w:rsidRPr="008F4943">
        <w:t>the tracking and determination of the state of data quality activities. Monitoring enables you to verify that your data quality solution is d</w:t>
      </w:r>
      <w:r w:rsidR="008F4943">
        <w:t>oing what it was designed to do</w:t>
      </w:r>
    </w:p>
    <w:p w14:paraId="14CDFF33" w14:textId="42C2FF24" w:rsidR="0082378C" w:rsidRDefault="0082378C" w:rsidP="000C48EC">
      <w:pPr>
        <w:jc w:val="both"/>
      </w:pPr>
      <w:r w:rsidRPr="00F2750B">
        <w:rPr>
          <w:b/>
        </w:rPr>
        <w:t>Knowledge Base</w:t>
      </w:r>
      <w:r w:rsidR="00F2750B" w:rsidRPr="00F2750B">
        <w:rPr>
          <w:b/>
        </w:rPr>
        <w:t>;</w:t>
      </w:r>
      <w:r w:rsidR="00F2750B">
        <w:t xml:space="preserve"> </w:t>
      </w:r>
      <w:r w:rsidR="00F2750B" w:rsidRPr="00F2750B">
        <w:t>Data Quality Services is a knowledge-driven solution that analyses data based upon knowledge that you build with DQS. This enables you to create data quality processes that continually enhances the knowledge about your data and in so doing, continually im</w:t>
      </w:r>
      <w:r w:rsidR="00F2750B">
        <w:t>proves the quality of your data</w:t>
      </w:r>
    </w:p>
    <w:p w14:paraId="4DC2E896" w14:textId="64161258" w:rsidR="00F2750B" w:rsidRDefault="00F2750B" w:rsidP="000C48EC">
      <w:pPr>
        <w:jc w:val="both"/>
      </w:pPr>
    </w:p>
    <w:p w14:paraId="37181161" w14:textId="647917C8" w:rsidR="00F2750B" w:rsidRDefault="00F2750B" w:rsidP="000C48EC">
      <w:pPr>
        <w:jc w:val="both"/>
      </w:pPr>
      <w:r>
        <w:lastRenderedPageBreak/>
        <w:t xml:space="preserve">Figure 2 shows the various stages of the data quality process working together as part of an Enterprise Information Management </w:t>
      </w:r>
      <w:r w:rsidR="00612564">
        <w:t>(EIM) process. Essentially, the steps are to profile the data to discover quality issues, create data policies, cleanse and de-duplicate the data, automate the cleansing, and optionally, store a subset of the cleansed data as Master Data.</w:t>
      </w:r>
    </w:p>
    <w:p w14:paraId="554BC244" w14:textId="1C863A6C" w:rsidR="00F2750B" w:rsidRDefault="00F2750B" w:rsidP="000C48EC">
      <w:pPr>
        <w:jc w:val="both"/>
      </w:pPr>
      <w:r w:rsidRPr="00F2750B">
        <w:rPr>
          <w:noProof/>
          <w:lang w:eastAsia="en-AU"/>
        </w:rPr>
        <w:drawing>
          <wp:inline distT="0" distB="0" distL="0" distR="0" wp14:anchorId="7F159FBC" wp14:editId="7B9DED53">
            <wp:extent cx="5674302" cy="5674302"/>
            <wp:effectExtent l="0" t="0" r="3175" b="317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a:stretch>
                      <a:fillRect/>
                    </a:stretch>
                  </pic:blipFill>
                  <pic:spPr>
                    <a:xfrm>
                      <a:off x="0" y="0"/>
                      <a:ext cx="5674302" cy="5674302"/>
                    </a:xfrm>
                    <a:prstGeom prst="rect">
                      <a:avLst/>
                    </a:prstGeom>
                  </pic:spPr>
                </pic:pic>
              </a:graphicData>
            </a:graphic>
          </wp:inline>
        </w:drawing>
      </w:r>
    </w:p>
    <w:p w14:paraId="03D4F935" w14:textId="18BC0517" w:rsidR="00F2750B" w:rsidRDefault="00F2750B" w:rsidP="00F2750B">
      <w:pPr>
        <w:pStyle w:val="Caption"/>
        <w:jc w:val="both"/>
      </w:pPr>
      <w:bookmarkStart w:id="24" w:name="_Toc448183017"/>
      <w:r>
        <w:t xml:space="preserve">Figure </w:t>
      </w:r>
      <w:r>
        <w:fldChar w:fldCharType="begin"/>
      </w:r>
      <w:r>
        <w:instrText xml:space="preserve"> SEQ Figure \* ARABIC </w:instrText>
      </w:r>
      <w:r>
        <w:fldChar w:fldCharType="separate"/>
      </w:r>
      <w:r>
        <w:rPr>
          <w:noProof/>
        </w:rPr>
        <w:t>2</w:t>
      </w:r>
      <w:r>
        <w:fldChar w:fldCharType="end"/>
      </w:r>
      <w:r w:rsidRPr="009E0BA6">
        <w:t xml:space="preserve">: </w:t>
      </w:r>
      <w:r>
        <w:t>The Data Quality Process</w:t>
      </w:r>
      <w:bookmarkEnd w:id="24"/>
    </w:p>
    <w:p w14:paraId="647BFBE7" w14:textId="77777777" w:rsidR="00F2750B" w:rsidRDefault="00F2750B" w:rsidP="000C48EC">
      <w:pPr>
        <w:jc w:val="both"/>
      </w:pPr>
    </w:p>
    <w:p w14:paraId="1BDC145F" w14:textId="1AC2E189" w:rsidR="00F2750B" w:rsidRDefault="00612564" w:rsidP="000C48EC">
      <w:pPr>
        <w:jc w:val="both"/>
      </w:pPr>
      <w:r>
        <w:t>SQL Server Data Quality Services provides rich tooling to profile and cleanse data. Figure 3 shows the Data Quality Tool being used t</w:t>
      </w:r>
      <w:r w:rsidR="007E3F27">
        <w:t>o create an Employee Knowledge B</w:t>
      </w:r>
      <w:r>
        <w:t>ase, with a rule for email address needing to conform to a specific pattern.</w:t>
      </w:r>
    </w:p>
    <w:p w14:paraId="47926DDB" w14:textId="3AC5022A" w:rsidR="00612564" w:rsidRDefault="00612564" w:rsidP="000C48EC">
      <w:pPr>
        <w:jc w:val="both"/>
      </w:pPr>
    </w:p>
    <w:p w14:paraId="32F0E072" w14:textId="13AC798E" w:rsidR="00612564" w:rsidRDefault="00612564" w:rsidP="000C48EC">
      <w:pPr>
        <w:jc w:val="both"/>
      </w:pPr>
      <w:r>
        <w:rPr>
          <w:noProof/>
          <w:lang w:eastAsia="en-AU"/>
        </w:rPr>
        <w:drawing>
          <wp:inline distT="0" distB="0" distL="0" distR="0" wp14:anchorId="6427EBE0" wp14:editId="5CBB3FCC">
            <wp:extent cx="5943600" cy="48342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834255"/>
                    </a:xfrm>
                    <a:prstGeom prst="rect">
                      <a:avLst/>
                    </a:prstGeom>
                  </pic:spPr>
                </pic:pic>
              </a:graphicData>
            </a:graphic>
          </wp:inline>
        </w:drawing>
      </w:r>
    </w:p>
    <w:p w14:paraId="5F7734BF" w14:textId="05CA2958" w:rsidR="00612564" w:rsidRDefault="00612564" w:rsidP="00612564">
      <w:pPr>
        <w:pStyle w:val="Caption"/>
        <w:jc w:val="both"/>
      </w:pPr>
      <w:bookmarkStart w:id="25" w:name="_Toc448183018"/>
      <w:r>
        <w:t xml:space="preserve">Figure </w:t>
      </w:r>
      <w:r>
        <w:fldChar w:fldCharType="begin"/>
      </w:r>
      <w:r>
        <w:instrText xml:space="preserve"> SEQ Figure \* ARABIC </w:instrText>
      </w:r>
      <w:r>
        <w:fldChar w:fldCharType="separate"/>
      </w:r>
      <w:r>
        <w:rPr>
          <w:noProof/>
        </w:rPr>
        <w:t>3</w:t>
      </w:r>
      <w:r>
        <w:fldChar w:fldCharType="end"/>
      </w:r>
      <w:r w:rsidRPr="009E0BA6">
        <w:t xml:space="preserve">: </w:t>
      </w:r>
      <w:r>
        <w:t>Data Quality Knowledge Base Creation</w:t>
      </w:r>
      <w:bookmarkEnd w:id="25"/>
    </w:p>
    <w:p w14:paraId="37A0D3AF" w14:textId="7689FB4F" w:rsidR="00612564" w:rsidRDefault="00612564" w:rsidP="00612564">
      <w:pPr>
        <w:jc w:val="both"/>
      </w:pPr>
      <w:r>
        <w:t xml:space="preserve">Beyond basic domain rules, the Data Quality tools allow you to specify </w:t>
      </w:r>
      <w:r w:rsidR="007E3F27">
        <w:t>d</w:t>
      </w:r>
      <w:r>
        <w:t>omain valu</w:t>
      </w:r>
      <w:r w:rsidR="007E3F27">
        <w:t>e substitutions and term-based r</w:t>
      </w:r>
      <w:r>
        <w:t>elations, as shown in figures 4 and 5.</w:t>
      </w:r>
    </w:p>
    <w:p w14:paraId="49E4DCA6" w14:textId="12C13DA0" w:rsidR="00612564" w:rsidRDefault="00612564" w:rsidP="00612564">
      <w:r>
        <w:rPr>
          <w:noProof/>
          <w:lang w:eastAsia="en-AU"/>
        </w:rPr>
        <w:lastRenderedPageBreak/>
        <w:drawing>
          <wp:inline distT="0" distB="0" distL="0" distR="0" wp14:anchorId="776AE4D7" wp14:editId="516A1FC8">
            <wp:extent cx="5943600" cy="335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359150"/>
                    </a:xfrm>
                    <a:prstGeom prst="rect">
                      <a:avLst/>
                    </a:prstGeom>
                  </pic:spPr>
                </pic:pic>
              </a:graphicData>
            </a:graphic>
          </wp:inline>
        </w:drawing>
      </w:r>
    </w:p>
    <w:p w14:paraId="2C397157" w14:textId="45643DD1" w:rsidR="00612564" w:rsidRDefault="00612564" w:rsidP="00612564">
      <w:pPr>
        <w:pStyle w:val="Caption"/>
        <w:jc w:val="both"/>
      </w:pPr>
      <w:bookmarkStart w:id="26" w:name="_Toc448183019"/>
      <w:r>
        <w:t xml:space="preserve">Figure </w:t>
      </w:r>
      <w:r>
        <w:fldChar w:fldCharType="begin"/>
      </w:r>
      <w:r>
        <w:instrText xml:space="preserve"> SEQ Figure \* ARABIC </w:instrText>
      </w:r>
      <w:r>
        <w:fldChar w:fldCharType="separate"/>
      </w:r>
      <w:r>
        <w:rPr>
          <w:noProof/>
        </w:rPr>
        <w:t>4</w:t>
      </w:r>
      <w:r>
        <w:fldChar w:fldCharType="end"/>
      </w:r>
      <w:r w:rsidRPr="009E0BA6">
        <w:t xml:space="preserve">: </w:t>
      </w:r>
      <w:r>
        <w:t>Data Quality Domain Values specification</w:t>
      </w:r>
      <w:bookmarkEnd w:id="26"/>
    </w:p>
    <w:p w14:paraId="1A65D016" w14:textId="77777777" w:rsidR="00612564" w:rsidRDefault="00612564" w:rsidP="00612564"/>
    <w:p w14:paraId="251A78AB" w14:textId="6F32D223" w:rsidR="00612564" w:rsidRDefault="00612564" w:rsidP="00612564">
      <w:r>
        <w:rPr>
          <w:noProof/>
          <w:lang w:eastAsia="en-AU"/>
        </w:rPr>
        <w:drawing>
          <wp:inline distT="0" distB="0" distL="0" distR="0" wp14:anchorId="11E52226" wp14:editId="5BA652CA">
            <wp:extent cx="5943600" cy="23856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385695"/>
                    </a:xfrm>
                    <a:prstGeom prst="rect">
                      <a:avLst/>
                    </a:prstGeom>
                  </pic:spPr>
                </pic:pic>
              </a:graphicData>
            </a:graphic>
          </wp:inline>
        </w:drawing>
      </w:r>
    </w:p>
    <w:p w14:paraId="196F6B34" w14:textId="68E5C331" w:rsidR="00612564" w:rsidRDefault="00612564" w:rsidP="00612564">
      <w:pPr>
        <w:pStyle w:val="Caption"/>
        <w:jc w:val="both"/>
      </w:pPr>
      <w:bookmarkStart w:id="27" w:name="_Toc448183020"/>
      <w:r>
        <w:t xml:space="preserve">Figure </w:t>
      </w:r>
      <w:r>
        <w:fldChar w:fldCharType="begin"/>
      </w:r>
      <w:r>
        <w:instrText xml:space="preserve"> SEQ Figure \* ARABIC </w:instrText>
      </w:r>
      <w:r>
        <w:fldChar w:fldCharType="separate"/>
      </w:r>
      <w:r>
        <w:rPr>
          <w:noProof/>
        </w:rPr>
        <w:t>5</w:t>
      </w:r>
      <w:r>
        <w:fldChar w:fldCharType="end"/>
      </w:r>
      <w:r w:rsidRPr="009E0BA6">
        <w:t xml:space="preserve">: </w:t>
      </w:r>
      <w:r>
        <w:t>Data Quality Term-based Relations</w:t>
      </w:r>
      <w:bookmarkEnd w:id="27"/>
    </w:p>
    <w:p w14:paraId="71266D6C" w14:textId="7B8787BE" w:rsidR="00612564" w:rsidRDefault="00612564" w:rsidP="00612564">
      <w:pPr>
        <w:pStyle w:val="Caption"/>
        <w:jc w:val="both"/>
      </w:pPr>
    </w:p>
    <w:p w14:paraId="0BB47EBB" w14:textId="0A8ECC69" w:rsidR="00612564" w:rsidRDefault="00612564" w:rsidP="009B7C3D">
      <w:pPr>
        <w:jc w:val="both"/>
      </w:pPr>
      <w:r>
        <w:t xml:space="preserve">Once created, </w:t>
      </w:r>
      <w:r w:rsidR="009B7C3D">
        <w:t>the Data Quality rules can be run interactively using the DQS tools, or automatically using SQL Server Integration Services components. Figure 6 shows an SSIS pipeline that uses the DQS Cleansing component as part of a data load pipeline.</w:t>
      </w:r>
    </w:p>
    <w:p w14:paraId="23449643" w14:textId="48FD6B74" w:rsidR="009B7C3D" w:rsidRDefault="009B7C3D" w:rsidP="009B7C3D">
      <w:pPr>
        <w:jc w:val="both"/>
      </w:pPr>
      <w:r w:rsidRPr="009B7C3D">
        <w:rPr>
          <w:noProof/>
          <w:lang w:eastAsia="en-AU"/>
        </w:rPr>
        <w:lastRenderedPageBreak/>
        <w:drawing>
          <wp:inline distT="0" distB="0" distL="0" distR="0" wp14:anchorId="3DFC897F" wp14:editId="68F01420">
            <wp:extent cx="5943600" cy="411543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stretch>
                      <a:fillRect/>
                    </a:stretch>
                  </pic:blipFill>
                  <pic:spPr>
                    <a:xfrm>
                      <a:off x="0" y="0"/>
                      <a:ext cx="5943600" cy="4115435"/>
                    </a:xfrm>
                    <a:prstGeom prst="rect">
                      <a:avLst/>
                    </a:prstGeom>
                  </pic:spPr>
                </pic:pic>
              </a:graphicData>
            </a:graphic>
          </wp:inline>
        </w:drawing>
      </w:r>
    </w:p>
    <w:p w14:paraId="2256CFA2" w14:textId="7030590B" w:rsidR="009B7C3D" w:rsidRDefault="009B7C3D" w:rsidP="009B7C3D">
      <w:pPr>
        <w:pStyle w:val="Caption"/>
        <w:jc w:val="both"/>
      </w:pPr>
      <w:bookmarkStart w:id="28" w:name="_Toc448183021"/>
      <w:r>
        <w:t xml:space="preserve">Figure </w:t>
      </w:r>
      <w:r>
        <w:fldChar w:fldCharType="begin"/>
      </w:r>
      <w:r>
        <w:instrText xml:space="preserve"> SEQ Figure \* ARABIC </w:instrText>
      </w:r>
      <w:r>
        <w:fldChar w:fldCharType="separate"/>
      </w:r>
      <w:r>
        <w:rPr>
          <w:noProof/>
        </w:rPr>
        <w:t>6</w:t>
      </w:r>
      <w:r>
        <w:fldChar w:fldCharType="end"/>
      </w:r>
      <w:r w:rsidRPr="009E0BA6">
        <w:t xml:space="preserve">: </w:t>
      </w:r>
      <w:r>
        <w:t>Data Quality Cleansing as a component of an SSIS data transformation</w:t>
      </w:r>
      <w:bookmarkEnd w:id="28"/>
    </w:p>
    <w:p w14:paraId="4125B827" w14:textId="73129A97" w:rsidR="00285587" w:rsidRDefault="00285587" w:rsidP="00285587">
      <w:pPr>
        <w:jc w:val="both"/>
      </w:pPr>
      <w:r>
        <w:t>References;</w:t>
      </w:r>
    </w:p>
    <w:p w14:paraId="2CEBEAE7" w14:textId="45EBDE81" w:rsidR="00285587" w:rsidRPr="00031C58" w:rsidRDefault="00285587" w:rsidP="004D5CA7">
      <w:pPr>
        <w:pStyle w:val="ListParagraph"/>
        <w:numPr>
          <w:ilvl w:val="0"/>
          <w:numId w:val="42"/>
        </w:numPr>
        <w:jc w:val="both"/>
      </w:pPr>
      <w:hyperlink r:id="rId29" w:history="1">
        <w:r w:rsidRPr="00110C2A">
          <w:rPr>
            <w:rStyle w:val="Hyperlink"/>
          </w:rPr>
          <w:t>https://technet.microsoft.com/en-us/library/ff877917(v=sql.110).aspx</w:t>
        </w:r>
      </w:hyperlink>
    </w:p>
    <w:p w14:paraId="0ACEEC08" w14:textId="64C859CE" w:rsidR="000174E4" w:rsidRDefault="000174E4" w:rsidP="000C48EC">
      <w:pPr>
        <w:pStyle w:val="Heading3Numbered"/>
        <w:ind w:left="936"/>
      </w:pPr>
      <w:r>
        <w:t>Best Use-Case Scenario</w:t>
      </w:r>
    </w:p>
    <w:p w14:paraId="5B8ABFE1" w14:textId="2221E491" w:rsidR="00F75D3D" w:rsidRPr="00F75D3D" w:rsidRDefault="00F75D3D" w:rsidP="00F75D3D">
      <w:pPr>
        <w:jc w:val="both"/>
      </w:pPr>
      <w:r>
        <w:t>SQL Server Data Quality Services is best used in any situation where poor data quality will have a measurable negative impact on business performance. It is often used as a component of an Enterprise Data Warehouse load, but can also be deployed for point solutions for data marts and line of business applications.</w:t>
      </w:r>
    </w:p>
    <w:p w14:paraId="2198C455" w14:textId="12B8483B" w:rsidR="000174E4" w:rsidRDefault="000174E4" w:rsidP="000C48EC">
      <w:pPr>
        <w:pStyle w:val="Heading3Numbered"/>
        <w:ind w:left="936"/>
      </w:pPr>
      <w:r>
        <w:t>Required Components</w:t>
      </w:r>
    </w:p>
    <w:p w14:paraId="7C5EE4FF" w14:textId="45D04BF5" w:rsidR="00F75D3D" w:rsidRPr="00F75D3D" w:rsidRDefault="00F75D3D" w:rsidP="007E3F27">
      <w:pPr>
        <w:jc w:val="both"/>
      </w:pPr>
      <w:r>
        <w:t xml:space="preserve">Data Quality Services is included as a component of the Enterprise Edition of SQL Server. There is no </w:t>
      </w:r>
      <w:r w:rsidR="00717CFF">
        <w:t>Azure hosted PaaS implementation of Data Quality Services, meaning it’s provisioned as an IaaS SQL Server Virtual Machine, or an On-Premises implementation.</w:t>
      </w:r>
    </w:p>
    <w:p w14:paraId="5B79A558" w14:textId="769BCE6E" w:rsidR="00836435" w:rsidRDefault="00836435" w:rsidP="00836435">
      <w:pPr>
        <w:pStyle w:val="Heading2Numbered"/>
      </w:pPr>
      <w:bookmarkStart w:id="29" w:name="_Toc448347794"/>
      <w:r>
        <w:lastRenderedPageBreak/>
        <w:t>SQL Server Master Data Services</w:t>
      </w:r>
      <w:bookmarkEnd w:id="29"/>
    </w:p>
    <w:p w14:paraId="550E5985" w14:textId="487592A7" w:rsidR="000174E4" w:rsidRDefault="000174E4" w:rsidP="000C48EC">
      <w:pPr>
        <w:pStyle w:val="Heading3Numbered"/>
        <w:ind w:left="936"/>
      </w:pPr>
      <w:r>
        <w:t>Overview</w:t>
      </w:r>
    </w:p>
    <w:p w14:paraId="6187FCCA" w14:textId="2AC394E1" w:rsidR="007A0D30" w:rsidRDefault="007A0D30" w:rsidP="007A0D30">
      <w:pPr>
        <w:jc w:val="both"/>
      </w:pPr>
      <w:r w:rsidRPr="007A0D30">
        <w:t xml:space="preserve">Master Data Services (MDS) </w:t>
      </w:r>
      <w:r w:rsidR="007B7A25">
        <w:t>is the SQL Server solution for M</w:t>
      </w:r>
      <w:r w:rsidRPr="007A0D30">
        <w:t xml:space="preserve">aster </w:t>
      </w:r>
      <w:r w:rsidR="007B7A25">
        <w:t>D</w:t>
      </w:r>
      <w:r w:rsidRPr="007A0D30">
        <w:t xml:space="preserve">ata </w:t>
      </w:r>
      <w:r w:rsidR="007B7A25">
        <w:t>M</w:t>
      </w:r>
      <w:r w:rsidRPr="007A0D30">
        <w:t>anagement</w:t>
      </w:r>
      <w:r w:rsidR="007B7A25">
        <w:t xml:space="preserve"> (MDM), which </w:t>
      </w:r>
      <w:r w:rsidRPr="007A0D30">
        <w:t>enables you</w:t>
      </w:r>
      <w:r w:rsidR="008F00B6">
        <w:t>r</w:t>
      </w:r>
      <w:r w:rsidRPr="007A0D30">
        <w:t xml:space="preserve"> organization to discover and define non-transactional lists of data, and compile maintainable, reliable master lists.</w:t>
      </w:r>
      <w:r w:rsidR="008F00B6">
        <w:t xml:space="preserve"> </w:t>
      </w:r>
    </w:p>
    <w:p w14:paraId="2C333EF3" w14:textId="59DAC43F" w:rsidR="007B7A25" w:rsidRDefault="007B7A25" w:rsidP="007A0D30">
      <w:pPr>
        <w:jc w:val="both"/>
      </w:pPr>
      <w:r>
        <w:t>In the context of an MDM solution, master data are the data sets at the centre of business activities, such as Customers, Products, Cost Centres, Locations, Assets and Tasks. They are the dimensions (things) in a Data Warehouse, not the facts (events).</w:t>
      </w:r>
    </w:p>
    <w:p w14:paraId="0FEF29A7" w14:textId="46AC024E" w:rsidR="0071662A" w:rsidRDefault="009E792D" w:rsidP="007A0D30">
      <w:pPr>
        <w:jc w:val="both"/>
      </w:pPr>
      <w:r>
        <w:t>MDM projects are often born</w:t>
      </w:r>
      <w:r w:rsidR="007B7A25">
        <w:t xml:space="preserve"> out of situations in which multiple heterogeneous systems contain the same things (dimensions), but are maintained separately, and are often in conflict with each other, leading to </w:t>
      </w:r>
      <w:r>
        <w:t>multiple versions of the truth</w:t>
      </w:r>
      <w:r w:rsidR="007B7A25">
        <w:t xml:space="preserve">. </w:t>
      </w:r>
    </w:p>
    <w:p w14:paraId="48EDBEE4" w14:textId="7F9C08D0" w:rsidR="0071662A" w:rsidRDefault="0071662A" w:rsidP="007A0D30">
      <w:pPr>
        <w:jc w:val="both"/>
      </w:pPr>
      <w:r>
        <w:t>When loading data from these heterogeneous systems into a consolidated data warehouse for enterprise reporting, conflicting data sets often lead to poor outcomes in analytics accuracy, with IT staff spending considerable time “fixing” conflicting data, however, they typically lack the business expertise to identify the correct value.</w:t>
      </w:r>
    </w:p>
    <w:p w14:paraId="200B05E8" w14:textId="4E8BDC7A" w:rsidR="0071662A" w:rsidRDefault="0071662A" w:rsidP="007A0D30">
      <w:pPr>
        <w:jc w:val="both"/>
      </w:pPr>
      <w:r>
        <w:t xml:space="preserve">SQL Server Master Data Services puts tools in the hands of expert business users to define and compile </w:t>
      </w:r>
      <w:r w:rsidRPr="007A0D30">
        <w:t>maintainable, reliable</w:t>
      </w:r>
      <w:r>
        <w:t>, master lists, with the ability to disseminate this high quality master data to subscribing systems downstream, ensuring a single source of truth for both heterogeneous systems, and enterprise data warehouses and data marts.</w:t>
      </w:r>
    </w:p>
    <w:p w14:paraId="10CFABCC" w14:textId="33DF7950" w:rsidR="00F7720F" w:rsidRDefault="00F7720F" w:rsidP="007A0D30">
      <w:pPr>
        <w:jc w:val="both"/>
      </w:pPr>
      <w:r>
        <w:t>There are several different types of MDM Architectures;</w:t>
      </w:r>
    </w:p>
    <w:p w14:paraId="1F3DC29D" w14:textId="2E06D4F6" w:rsidR="00F7720F" w:rsidRDefault="00F7720F" w:rsidP="007A0D30">
      <w:pPr>
        <w:jc w:val="both"/>
      </w:pPr>
      <w:r w:rsidRPr="00F7720F">
        <w:rPr>
          <w:b/>
        </w:rPr>
        <w:t>Repository;</w:t>
      </w:r>
      <w:r>
        <w:t xml:space="preserve"> In the Repository approach, </w:t>
      </w:r>
      <w:r w:rsidRPr="00F7720F">
        <w:t>the complete collection of master data for an enterprise is stored in a single database. The repository data model must include all the attributes required by all the applications that use the master data. The applications that consume, create, or maintain master data are all modified to use the master data in the hub, instead of the master data previously maintained in the application database. For example, the Order Entry and CRM applications would be modified to use the same set of customer tables in the master-data hub, instead of their own data stores.</w:t>
      </w:r>
    </w:p>
    <w:p w14:paraId="5724B031" w14:textId="2F906A31" w:rsidR="00F7720F" w:rsidRDefault="00F7720F" w:rsidP="007A0D30">
      <w:pPr>
        <w:jc w:val="both"/>
      </w:pPr>
      <w:r>
        <w:t>While the advantages of this approach are clear, it’s rarely practical, given the changes required to each source system. These changes are likely to be very expensive, and for some applications, simply not possible.</w:t>
      </w:r>
    </w:p>
    <w:p w14:paraId="7F48E2AE" w14:textId="32676566" w:rsidR="00F7720F" w:rsidRDefault="00F7720F" w:rsidP="007A0D30">
      <w:pPr>
        <w:jc w:val="both"/>
      </w:pPr>
      <w:r w:rsidRPr="00F7720F">
        <w:rPr>
          <w:b/>
        </w:rPr>
        <w:t>Registry;</w:t>
      </w:r>
      <w:r>
        <w:t xml:space="preserve"> In the Registry approach,</w:t>
      </w:r>
      <w:r w:rsidRPr="00F7720F">
        <w:t xml:space="preserve"> none of the master-data records is stored in the MDM hub. The master data is maintained in the application databases, and the MDM hub contains lists of keys that can be used to find all the related records for a particular master-data item. For example, </w:t>
      </w:r>
      <w:r w:rsidRPr="00F7720F">
        <w:lastRenderedPageBreak/>
        <w:t>if there are records for a particular customer in the CRM, Order Entry, and Customer Service databases, the MDM hub would contain a mapping of the keys for these three records to a common key.</w:t>
      </w:r>
    </w:p>
    <w:p w14:paraId="43A9B732" w14:textId="34409E8A" w:rsidR="00F7720F" w:rsidRDefault="00F7720F" w:rsidP="007A0D30">
      <w:pPr>
        <w:jc w:val="both"/>
      </w:pPr>
      <w:r w:rsidRPr="00F7720F">
        <w:t>Because each application maintains its own data, the changes to application code to implement this model are usually minimal, and current application users generally do not need</w:t>
      </w:r>
      <w:r w:rsidR="009E792D">
        <w:t xml:space="preserve"> to be aware of the MDM system.</w:t>
      </w:r>
    </w:p>
    <w:p w14:paraId="0B808D16" w14:textId="1948832C" w:rsidR="00F7720F" w:rsidRDefault="00F7720F" w:rsidP="007A0D30">
      <w:pPr>
        <w:jc w:val="both"/>
      </w:pPr>
      <w:r w:rsidRPr="00F7720F">
        <w:t>The downside of this model is that every query against MDM data is a distributed query across all the entries for the desired data in all the application databases. If the query is going against a particular customer, this is probably not an unreasonable query. But if you want a list of all customers who have ordered a particular product in the last six months, you may need to do a distributed join across tables from 5 or even 10 databases. Doing this kind of large, distributed query efficiently is pretty difficult.</w:t>
      </w:r>
    </w:p>
    <w:p w14:paraId="753E38E3" w14:textId="4DC70D28" w:rsidR="00F7720F" w:rsidRDefault="00F7720F" w:rsidP="007A0D30">
      <w:pPr>
        <w:jc w:val="both"/>
      </w:pPr>
      <w:r w:rsidRPr="00F7720F">
        <w:rPr>
          <w:b/>
        </w:rPr>
        <w:t>Hybrid;</w:t>
      </w:r>
      <w:r>
        <w:t xml:space="preserve"> </w:t>
      </w:r>
      <w:r w:rsidRPr="00F7720F">
        <w:t>As the name implies, the hybrid model includes features of both the repository and registry models. It recognizes that, in most cases, it is not practical (in the short term, at least) to modify all applications to use a single version of the master data, and also that making every MDM hub query a distributed query is very complex and probably will not provide acceptable performance. The hybrid model leaves the master-data records in the application databases and maintains keys in the MDM hub, as the registry model does. But it also replicates the most important attributes for each master entity in the MDM hub, so that a significant number of MDM queries can be satisfied directly from the hub database, and only queries that reference less-common attributes have to reference the application database.</w:t>
      </w:r>
    </w:p>
    <w:p w14:paraId="3033397F" w14:textId="77777777" w:rsidR="00CD1626" w:rsidRDefault="00CD1626" w:rsidP="007A0D30">
      <w:pPr>
        <w:jc w:val="both"/>
      </w:pPr>
    </w:p>
    <w:p w14:paraId="2E2553C3" w14:textId="77777777" w:rsidR="00CD1626" w:rsidRDefault="00F7720F" w:rsidP="007A0D30">
      <w:pPr>
        <w:jc w:val="both"/>
      </w:pPr>
      <w:r>
        <w:t>The Hybrid solution is a “best of both worlds”</w:t>
      </w:r>
      <w:r w:rsidR="00CD1626">
        <w:t xml:space="preserve"> approach, but given the actual data is replicated centrally, there has to be a way of dealing with conflicting data. SQL Server Master Data Services provides tools for exactly that purpose. </w:t>
      </w:r>
    </w:p>
    <w:p w14:paraId="68509A96" w14:textId="1F7D8A0A" w:rsidR="00F7720F" w:rsidRDefault="00CD1626" w:rsidP="007A0D30">
      <w:pPr>
        <w:jc w:val="both"/>
      </w:pPr>
      <w:r>
        <w:t>MDS includes the following components and tools;</w:t>
      </w:r>
    </w:p>
    <w:p w14:paraId="5C3E718A" w14:textId="4BA479D2" w:rsidR="00CD1626" w:rsidRPr="00616F9D" w:rsidRDefault="00CD1626" w:rsidP="00F47B3E">
      <w:pPr>
        <w:pStyle w:val="ListParagraph"/>
        <w:numPr>
          <w:ilvl w:val="0"/>
          <w:numId w:val="23"/>
        </w:numPr>
        <w:spacing w:before="0" w:after="200"/>
        <w:jc w:val="both"/>
      </w:pPr>
      <w:r w:rsidRPr="00CD1626">
        <w:rPr>
          <w:b/>
        </w:rPr>
        <w:t>Master Data Services Configuration Manager</w:t>
      </w:r>
      <w:r w:rsidRPr="00616F9D">
        <w:t>, a tool you use to create and configure Master Data Services</w:t>
      </w:r>
      <w:r>
        <w:t xml:space="preserve"> databases and web applications</w:t>
      </w:r>
    </w:p>
    <w:p w14:paraId="6296B1AB" w14:textId="7F340AD7" w:rsidR="00CD1626" w:rsidRDefault="00CD1626" w:rsidP="00F47B3E">
      <w:pPr>
        <w:pStyle w:val="ListParagraph"/>
        <w:numPr>
          <w:ilvl w:val="0"/>
          <w:numId w:val="23"/>
        </w:numPr>
        <w:spacing w:before="0" w:after="200"/>
        <w:jc w:val="both"/>
      </w:pPr>
      <w:r w:rsidRPr="00CD1626">
        <w:rPr>
          <w:b/>
        </w:rPr>
        <w:t>Master Data Manager</w:t>
      </w:r>
      <w:r w:rsidRPr="00616F9D">
        <w:t>, a web application you use to perform administrative tasks</w:t>
      </w:r>
      <w:r>
        <w:t xml:space="preserve">, such as </w:t>
      </w:r>
      <w:r w:rsidRPr="00616F9D">
        <w:t xml:space="preserve">creating a </w:t>
      </w:r>
      <w:r>
        <w:t xml:space="preserve">domain </w:t>
      </w:r>
      <w:r w:rsidRPr="00616F9D">
        <w:t>model or business rule</w:t>
      </w:r>
      <w:r>
        <w:t>s</w:t>
      </w:r>
      <w:r w:rsidRPr="00616F9D">
        <w:t xml:space="preserve">, </w:t>
      </w:r>
      <w:r>
        <w:t>updating data</w:t>
      </w:r>
    </w:p>
    <w:p w14:paraId="4A1630C8" w14:textId="50CC30A7" w:rsidR="00CD1626" w:rsidRPr="00616F9D" w:rsidRDefault="00CD1626" w:rsidP="00F47B3E">
      <w:pPr>
        <w:pStyle w:val="ListParagraph"/>
        <w:numPr>
          <w:ilvl w:val="0"/>
          <w:numId w:val="23"/>
        </w:numPr>
        <w:spacing w:before="0" w:after="200"/>
        <w:jc w:val="both"/>
      </w:pPr>
      <w:r w:rsidRPr="00CD1626">
        <w:rPr>
          <w:b/>
        </w:rPr>
        <w:t>Master Data Services Add-in for Excel</w:t>
      </w:r>
      <w:r w:rsidRPr="00616F9D">
        <w:t xml:space="preserve">, </w:t>
      </w:r>
      <w:r w:rsidR="00C1367F" w:rsidRPr="00C1367F">
        <w:t>With the SQL Server Master Data Services Add-in for Excel, you can load filtered lists of data from MDS into Excel, where you can work with it just as you would any other data. When you are done, you can publish the data back to MDS, where it is centrally stored. Security determines which data you can view and update.</w:t>
      </w:r>
    </w:p>
    <w:p w14:paraId="1EB82CB0" w14:textId="13ED4C6C" w:rsidR="00C1367F" w:rsidRDefault="00C1367F" w:rsidP="00F47B3E">
      <w:pPr>
        <w:pStyle w:val="ListParagraph"/>
        <w:numPr>
          <w:ilvl w:val="0"/>
          <w:numId w:val="23"/>
        </w:numPr>
        <w:spacing w:before="0" w:after="200"/>
        <w:jc w:val="both"/>
      </w:pPr>
      <w:r w:rsidRPr="00A76272">
        <w:rPr>
          <w:b/>
        </w:rPr>
        <w:lastRenderedPageBreak/>
        <w:t>Master Data Services Subscription Views;</w:t>
      </w:r>
      <w:r>
        <w:t xml:space="preserve"> </w:t>
      </w:r>
      <w:r w:rsidR="00A76272">
        <w:t>To integrate master data into both operational and analytical systems, y</w:t>
      </w:r>
      <w:r w:rsidR="00A76272" w:rsidRPr="00A76272">
        <w:t xml:space="preserve">ou can export Master Data Services data to subscribing systems by creating subscriptions views. Any subscribing system can then view </w:t>
      </w:r>
      <w:r w:rsidR="00A76272">
        <w:t xml:space="preserve">and consume </w:t>
      </w:r>
      <w:r w:rsidR="00A76272" w:rsidRPr="00A76272">
        <w:t>the published data in the Master Data Services database</w:t>
      </w:r>
    </w:p>
    <w:p w14:paraId="54448CCC" w14:textId="31E75F6C" w:rsidR="00A76272" w:rsidRDefault="00A76272" w:rsidP="005B3879">
      <w:pPr>
        <w:spacing w:before="0" w:after="200"/>
        <w:jc w:val="both"/>
      </w:pPr>
      <w:r>
        <w:t xml:space="preserve">Finally, Master Data Services can be programmatically extended through the included APIs and stored procedures. A great example of that is the Master Data Maestro Suite tool from </w:t>
      </w:r>
      <w:proofErr w:type="spellStart"/>
      <w:r>
        <w:t>Profisee</w:t>
      </w:r>
      <w:proofErr w:type="spellEnd"/>
      <w:r>
        <w:t>, a Microsoft Gold Application Development Partner.</w:t>
      </w:r>
      <w:r w:rsidR="005B3879">
        <w:t xml:space="preserve"> The Master Data Maestro Suite delivers </w:t>
      </w:r>
      <w:r w:rsidR="005B3879" w:rsidRPr="005B3879">
        <w:t>advanced MDM capabilities at the enterprise level to organizations deploying the Microsoft SQL Server Master Data Services (MDS) platform</w:t>
      </w:r>
      <w:r w:rsidR="005B3879">
        <w:t>.</w:t>
      </w:r>
    </w:p>
    <w:p w14:paraId="144488DB" w14:textId="7879F092" w:rsidR="00285587" w:rsidRDefault="00285587" w:rsidP="005B3879">
      <w:pPr>
        <w:spacing w:before="0" w:after="200"/>
        <w:jc w:val="both"/>
      </w:pPr>
      <w:r>
        <w:t>References;</w:t>
      </w:r>
    </w:p>
    <w:p w14:paraId="18647FD6" w14:textId="72693A9C" w:rsidR="00285587" w:rsidRPr="007A0D30" w:rsidRDefault="00285587" w:rsidP="004D5CA7">
      <w:pPr>
        <w:pStyle w:val="ListParagraph"/>
        <w:numPr>
          <w:ilvl w:val="0"/>
          <w:numId w:val="42"/>
        </w:numPr>
        <w:spacing w:before="0" w:after="200"/>
        <w:jc w:val="both"/>
      </w:pPr>
      <w:hyperlink r:id="rId30" w:history="1">
        <w:r w:rsidRPr="00110C2A">
          <w:rPr>
            <w:rStyle w:val="Hyperlink"/>
          </w:rPr>
          <w:t>https://msdn.microsoft.com/en-us/library/ee633763.aspx</w:t>
        </w:r>
      </w:hyperlink>
      <w:r>
        <w:t xml:space="preserve"> </w:t>
      </w:r>
    </w:p>
    <w:p w14:paraId="228D16CA" w14:textId="0E1FBAC7" w:rsidR="000174E4" w:rsidRDefault="000174E4" w:rsidP="000C48EC">
      <w:pPr>
        <w:pStyle w:val="Heading3Numbered"/>
        <w:ind w:left="936"/>
      </w:pPr>
      <w:r>
        <w:t>Best Use-Case Scenario</w:t>
      </w:r>
    </w:p>
    <w:p w14:paraId="724D1AEA" w14:textId="0D51FC38" w:rsidR="007B7A25" w:rsidRPr="007B7A25" w:rsidRDefault="007B7A25" w:rsidP="007B7A25">
      <w:pPr>
        <w:jc w:val="both"/>
      </w:pPr>
      <w:r>
        <w:t>SQL Server Master Data Services is best used in any situation where there are multiple, often conflicting, sources of truth for important reference sets such as customers and products. It’s often used in Merger and Acquisition scenarios, and in large enterprises with multiple systems and overlapping data sets.</w:t>
      </w:r>
    </w:p>
    <w:p w14:paraId="19B00433" w14:textId="21820C8E" w:rsidR="000174E4" w:rsidRDefault="000174E4" w:rsidP="000C48EC">
      <w:pPr>
        <w:pStyle w:val="Heading3Numbered"/>
        <w:ind w:left="936"/>
      </w:pPr>
      <w:r>
        <w:t>Required Components</w:t>
      </w:r>
    </w:p>
    <w:p w14:paraId="15285F9B" w14:textId="4191DD29" w:rsidR="007B7A25" w:rsidRDefault="007B7A25" w:rsidP="007B7A25">
      <w:pPr>
        <w:jc w:val="both"/>
      </w:pPr>
      <w:r>
        <w:t xml:space="preserve">Like </w:t>
      </w:r>
      <w:r w:rsidRPr="007B7A25">
        <w:t>Data Quality Services</w:t>
      </w:r>
      <w:r>
        <w:t xml:space="preserve">, Master Data Services </w:t>
      </w:r>
      <w:r w:rsidRPr="007B7A25">
        <w:t xml:space="preserve">is included as a component of the Enterprise Edition of SQL Server. There is no Azure hosted PaaS implementation of </w:t>
      </w:r>
      <w:r>
        <w:t xml:space="preserve">Master Data </w:t>
      </w:r>
      <w:r w:rsidRPr="007B7A25">
        <w:t>Services, meaning it’s provisioned as an IaaS SQL Server Virtual Machine, or an On-Premises implementation.</w:t>
      </w:r>
    </w:p>
    <w:p w14:paraId="53A086FB" w14:textId="2507FB84" w:rsidR="00836435" w:rsidRDefault="00836435" w:rsidP="00836435">
      <w:pPr>
        <w:pStyle w:val="Heading2Numbered"/>
      </w:pPr>
      <w:bookmarkStart w:id="30" w:name="_Toc448347795"/>
      <w:r>
        <w:t>SQL Server Integration Services</w:t>
      </w:r>
      <w:bookmarkEnd w:id="30"/>
    </w:p>
    <w:p w14:paraId="010DA0EF" w14:textId="3476F992" w:rsidR="000174E4" w:rsidRDefault="000174E4" w:rsidP="000C48EC">
      <w:pPr>
        <w:pStyle w:val="Heading3Numbered"/>
        <w:ind w:left="936"/>
      </w:pPr>
      <w:r>
        <w:t>Overview</w:t>
      </w:r>
    </w:p>
    <w:p w14:paraId="535122D7" w14:textId="321A3D82" w:rsidR="00BB5AE1" w:rsidRDefault="00BB5AE1" w:rsidP="00BB5AE1">
      <w:pPr>
        <w:jc w:val="both"/>
      </w:pPr>
      <w:r w:rsidRPr="00BB5AE1">
        <w:t>Microsoft Integration Services is a platform for building enterprise-level data integration and data transformations solutions. You use Integration Services to solve complex business problems by copying or downloading files, sending e-mail messages in response to events, updating data warehouses, cleaning and mining data, and managing SQL Server objects and data. The packages can work alone or in concert with other packages to address complex business needs. Integration Services can extract and transform data from a wide variety of sources such as XML data files, flat files, and relational data sources, and then load the data into one or more destinations.</w:t>
      </w:r>
    </w:p>
    <w:p w14:paraId="33B680D7" w14:textId="67533FE7" w:rsidR="00486DB4" w:rsidRDefault="00486DB4" w:rsidP="00BB5AE1">
      <w:pPr>
        <w:jc w:val="both"/>
      </w:pPr>
      <w:r w:rsidRPr="00486DB4">
        <w:lastRenderedPageBreak/>
        <w:t>Integration Services includes a rich set of bui</w:t>
      </w:r>
      <w:r w:rsidR="009E792D">
        <w:t>lt-in tasks and transformations,</w:t>
      </w:r>
      <w:r w:rsidRPr="00486DB4">
        <w:t xml:space="preserve"> tools for constructing packag</w:t>
      </w:r>
      <w:r w:rsidR="009E792D">
        <w:t xml:space="preserve">es, </w:t>
      </w:r>
      <w:r w:rsidRPr="00486DB4">
        <w:t>and the Integration Services service for running and managing packages. You can use the graphical Integration Services tools to create solutions withou</w:t>
      </w:r>
      <w:r w:rsidR="009E792D">
        <w:t>t writing a single line of code,</w:t>
      </w:r>
      <w:r w:rsidRPr="00486DB4">
        <w:t xml:space="preserve"> or you can program the extensive Integration Services object model to create packages programmatically and code custom tasks and other package objects.</w:t>
      </w:r>
    </w:p>
    <w:p w14:paraId="64817440" w14:textId="114D488F" w:rsidR="0011153F" w:rsidRDefault="0011153F" w:rsidP="00BB5AE1">
      <w:pPr>
        <w:jc w:val="both"/>
      </w:pPr>
      <w:r>
        <w:t xml:space="preserve">Earlier, figure 3 showed how can use an SSIS package </w:t>
      </w:r>
      <w:r w:rsidR="00F31864">
        <w:t xml:space="preserve">to call a previously defined Data Quality Cleansing rule as part of a data transformation. One of the great things about SSIS is the integration with the </w:t>
      </w:r>
      <w:r w:rsidR="00AE55E4">
        <w:t xml:space="preserve">broader </w:t>
      </w:r>
      <w:r w:rsidR="00F31864">
        <w:t xml:space="preserve">Microsoft ecosystem. A good example of that is shown in figure 7, which uses </w:t>
      </w:r>
      <w:r w:rsidR="00AE55E4">
        <w:t xml:space="preserve">components from </w:t>
      </w:r>
      <w:r w:rsidR="00F31864">
        <w:t>the SSIS Feature Pack for Azure to spin up a HDInsight Cluster, ingest data stored in an Azure Blob, and run some Hive scripts before turning off the cluster to reduce costs.</w:t>
      </w:r>
    </w:p>
    <w:p w14:paraId="6C9991DE" w14:textId="6383E1AE" w:rsidR="0011153F" w:rsidRDefault="0011153F" w:rsidP="00BB5AE1">
      <w:pPr>
        <w:jc w:val="both"/>
      </w:pPr>
    </w:p>
    <w:p w14:paraId="5575BFA1" w14:textId="622253BB" w:rsidR="0011153F" w:rsidRDefault="0011153F" w:rsidP="00BB5AE1">
      <w:pPr>
        <w:jc w:val="both"/>
      </w:pPr>
      <w:r w:rsidRPr="0011153F">
        <w:rPr>
          <w:noProof/>
          <w:lang w:eastAsia="en-AU"/>
        </w:rPr>
        <w:drawing>
          <wp:inline distT="0" distB="0" distL="0" distR="0" wp14:anchorId="18809679" wp14:editId="04523E07">
            <wp:extent cx="5400040" cy="3696335"/>
            <wp:effectExtent l="0" t="0" r="0" b="0"/>
            <wp:docPr id="10" name="Picture 10" descr="C:\Users\Rod\Downloads\1452.azureblo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Downloads\1452.azureblog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3696335"/>
                    </a:xfrm>
                    <a:prstGeom prst="rect">
                      <a:avLst/>
                    </a:prstGeom>
                    <a:noFill/>
                    <a:ln>
                      <a:noFill/>
                    </a:ln>
                  </pic:spPr>
                </pic:pic>
              </a:graphicData>
            </a:graphic>
          </wp:inline>
        </w:drawing>
      </w:r>
    </w:p>
    <w:p w14:paraId="4755A241" w14:textId="15B7C233" w:rsidR="0011153F" w:rsidRDefault="0011153F" w:rsidP="0011153F">
      <w:pPr>
        <w:pStyle w:val="Caption"/>
        <w:jc w:val="both"/>
      </w:pPr>
      <w:bookmarkStart w:id="31" w:name="_Toc448183022"/>
      <w:r>
        <w:t xml:space="preserve">Figure </w:t>
      </w:r>
      <w:r>
        <w:fldChar w:fldCharType="begin"/>
      </w:r>
      <w:r>
        <w:instrText xml:space="preserve"> SEQ Figure \* ARABIC </w:instrText>
      </w:r>
      <w:r>
        <w:fldChar w:fldCharType="separate"/>
      </w:r>
      <w:r>
        <w:rPr>
          <w:noProof/>
        </w:rPr>
        <w:t>7</w:t>
      </w:r>
      <w:r>
        <w:fldChar w:fldCharType="end"/>
      </w:r>
      <w:r w:rsidRPr="009E0BA6">
        <w:t xml:space="preserve">: </w:t>
      </w:r>
      <w:r>
        <w:t>SSIS Feature Pack for Azure</w:t>
      </w:r>
      <w:bookmarkEnd w:id="31"/>
    </w:p>
    <w:p w14:paraId="45A1DBF8" w14:textId="59F277A1" w:rsidR="00285587" w:rsidRDefault="00285587" w:rsidP="00285587">
      <w:r>
        <w:t>References;</w:t>
      </w:r>
    </w:p>
    <w:p w14:paraId="45E43DDE" w14:textId="51167EFD" w:rsidR="00285587" w:rsidRDefault="00285587" w:rsidP="004D5CA7">
      <w:pPr>
        <w:pStyle w:val="ListParagraph"/>
        <w:numPr>
          <w:ilvl w:val="0"/>
          <w:numId w:val="42"/>
        </w:numPr>
      </w:pPr>
      <w:hyperlink r:id="rId32" w:history="1">
        <w:r w:rsidRPr="00110C2A">
          <w:rPr>
            <w:rStyle w:val="Hyperlink"/>
          </w:rPr>
          <w:t>https://msdn.microsoft.com/en-us/library/ms141026.aspx</w:t>
        </w:r>
      </w:hyperlink>
      <w:r>
        <w:t xml:space="preserve"> </w:t>
      </w:r>
    </w:p>
    <w:p w14:paraId="02E39CF6" w14:textId="7145E06A" w:rsidR="000174E4" w:rsidRDefault="000174E4" w:rsidP="000C48EC">
      <w:pPr>
        <w:pStyle w:val="Heading3Numbered"/>
        <w:ind w:left="936"/>
      </w:pPr>
      <w:r>
        <w:lastRenderedPageBreak/>
        <w:t>Best Use-Case Scenario</w:t>
      </w:r>
    </w:p>
    <w:p w14:paraId="20BF37FF" w14:textId="17689B01" w:rsidR="00F31864" w:rsidRPr="00F31864" w:rsidRDefault="00AE55E4" w:rsidP="000D24C9">
      <w:pPr>
        <w:jc w:val="both"/>
      </w:pPr>
      <w:r>
        <w:t xml:space="preserve">SSIS </w:t>
      </w:r>
      <w:r w:rsidR="000A6828">
        <w:t xml:space="preserve">is </w:t>
      </w:r>
      <w:r>
        <w:t xml:space="preserve">the de-facto standard for Microsoft developers to </w:t>
      </w:r>
      <w:r w:rsidR="00EE24F4">
        <w:t xml:space="preserve">perform data </w:t>
      </w:r>
      <w:r>
        <w:t>extract</w:t>
      </w:r>
      <w:r w:rsidR="00EE24F4">
        <w:t xml:space="preserve">ion, transformation and loading </w:t>
      </w:r>
      <w:r>
        <w:t>to destination</w:t>
      </w:r>
      <w:r w:rsidR="00EE24F4">
        <w:t xml:space="preserve"> system</w:t>
      </w:r>
      <w:r w:rsidR="007C5D0D">
        <w:t>s</w:t>
      </w:r>
      <w:r>
        <w:t xml:space="preserve">. </w:t>
      </w:r>
      <w:r w:rsidR="000D24C9">
        <w:t>It has a mature development environment, an extensive collection of data transformation patterns, and native support for almost every data platform.</w:t>
      </w:r>
    </w:p>
    <w:p w14:paraId="71093C51" w14:textId="27C85D95" w:rsidR="000174E4" w:rsidRDefault="000174E4" w:rsidP="000C48EC">
      <w:pPr>
        <w:pStyle w:val="Heading3Numbered"/>
        <w:ind w:left="936"/>
      </w:pPr>
      <w:r>
        <w:t>Required Components</w:t>
      </w:r>
    </w:p>
    <w:p w14:paraId="76C32AA0" w14:textId="360B5E97" w:rsidR="000D24C9" w:rsidRDefault="000D24C9" w:rsidP="000D24C9">
      <w:pPr>
        <w:jc w:val="both"/>
      </w:pPr>
      <w:r>
        <w:t xml:space="preserve">SQL Server Integration Services </w:t>
      </w:r>
      <w:r w:rsidRPr="007B7A25">
        <w:t>is included as a component of SQL Server</w:t>
      </w:r>
      <w:r>
        <w:t>, but unlike DQS and MDS, SSIS is available in the standard edition of SQL Server, although some advanced feat</w:t>
      </w:r>
      <w:r w:rsidR="009E792D">
        <w:t>ures are only available in the e</w:t>
      </w:r>
      <w:r>
        <w:t xml:space="preserve">nterprise </w:t>
      </w:r>
      <w:r w:rsidR="009E792D">
        <w:t>e</w:t>
      </w:r>
      <w:r>
        <w:t>dition.</w:t>
      </w:r>
    </w:p>
    <w:p w14:paraId="516C66B2" w14:textId="5991338D" w:rsidR="00F31864" w:rsidRDefault="000D24C9" w:rsidP="000D24C9">
      <w:pPr>
        <w:jc w:val="both"/>
      </w:pPr>
      <w:r w:rsidRPr="007B7A25">
        <w:t xml:space="preserve">There is no </w:t>
      </w:r>
      <w:r>
        <w:t xml:space="preserve">direct equivalent of SSIS available as an </w:t>
      </w:r>
      <w:r w:rsidRPr="007B7A25">
        <w:t xml:space="preserve">Azure hosted PaaS </w:t>
      </w:r>
      <w:r>
        <w:t xml:space="preserve">service, </w:t>
      </w:r>
      <w:r w:rsidRPr="007B7A25">
        <w:t>meaning it’s provisioned as an IaaS SQL Server Virtual Machine, or an On-Premises implementation.</w:t>
      </w:r>
      <w:r>
        <w:t xml:space="preserve"> In the next section, we’ll cover Azure Data Factory, which can be used to perform similar </w:t>
      </w:r>
      <w:r w:rsidR="00EE24F4">
        <w:t>ETL tasks to SSIS, although there are some important distinctions between the two tools which will be highlighted.</w:t>
      </w:r>
    </w:p>
    <w:p w14:paraId="0E6ADD8D" w14:textId="6F082815" w:rsidR="00836435" w:rsidRDefault="00836435" w:rsidP="00836435">
      <w:pPr>
        <w:pStyle w:val="Heading2Numbered"/>
      </w:pPr>
      <w:bookmarkStart w:id="32" w:name="_Toc448347796"/>
      <w:r>
        <w:t>Azure Data Factory</w:t>
      </w:r>
      <w:bookmarkEnd w:id="32"/>
    </w:p>
    <w:p w14:paraId="638ED5D4" w14:textId="2D5B8B95" w:rsidR="000174E4" w:rsidRDefault="000174E4" w:rsidP="000C48EC">
      <w:pPr>
        <w:pStyle w:val="Heading3Numbered"/>
        <w:ind w:left="936"/>
      </w:pPr>
      <w:r>
        <w:t>Overview</w:t>
      </w:r>
    </w:p>
    <w:p w14:paraId="5D0D23F4" w14:textId="18AC5FC8" w:rsidR="00E87B05" w:rsidRDefault="007C5D0D" w:rsidP="00E87B05">
      <w:pPr>
        <w:jc w:val="both"/>
      </w:pPr>
      <w:r>
        <w:t xml:space="preserve">Azure </w:t>
      </w:r>
      <w:r w:rsidR="00E87B05">
        <w:t>Data Factory</w:t>
      </w:r>
      <w:r>
        <w:t>, shown in figure 8,</w:t>
      </w:r>
      <w:r w:rsidR="00E87B05">
        <w:t xml:space="preserve"> is a cloud-based data integration service that orchestrates and automates the movement and transformation of both cloud-based and on-premises data sources. It includes feature-rich monitoring and management tools</w:t>
      </w:r>
      <w:r w:rsidR="000A6828">
        <w:t xml:space="preserve"> to visualise the current state of your data pipelines, including data lineage and pipeline dependencies.</w:t>
      </w:r>
    </w:p>
    <w:p w14:paraId="0E428D19" w14:textId="47946F50" w:rsidR="000A6828" w:rsidRDefault="000A6828" w:rsidP="00E87B05">
      <w:pPr>
        <w:jc w:val="both"/>
      </w:pPr>
      <w:r w:rsidRPr="000A6828">
        <w:t>Azure Data Factory itself does not store any data. It lets you create data-driven flows to orchestrate movement of data between supported data stores and processing of data using compute services in other regions or in an on-premises environment. It also allows you to monitor and manage workflows using both programmatic and UI mechanisms.</w:t>
      </w:r>
    </w:p>
    <w:p w14:paraId="247F227C" w14:textId="0839A0D5" w:rsidR="007C5D0D" w:rsidRDefault="007C5D0D" w:rsidP="00E87B05">
      <w:pPr>
        <w:jc w:val="both"/>
      </w:pPr>
      <w:r>
        <w:rPr>
          <w:noProof/>
          <w:lang w:eastAsia="en-AU"/>
        </w:rPr>
        <w:drawing>
          <wp:inline distT="0" distB="0" distL="0" distR="0" wp14:anchorId="16C20AE1" wp14:editId="38179E2D">
            <wp:extent cx="5495925" cy="1396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05820" cy="1398808"/>
                    </a:xfrm>
                    <a:prstGeom prst="rect">
                      <a:avLst/>
                    </a:prstGeom>
                  </pic:spPr>
                </pic:pic>
              </a:graphicData>
            </a:graphic>
          </wp:inline>
        </w:drawing>
      </w:r>
    </w:p>
    <w:p w14:paraId="54ADB481" w14:textId="021ED3CD" w:rsidR="007C5D0D" w:rsidRDefault="007C5D0D" w:rsidP="007C5D0D">
      <w:pPr>
        <w:pStyle w:val="Caption"/>
        <w:jc w:val="both"/>
      </w:pPr>
      <w:bookmarkStart w:id="33" w:name="_Toc448183023"/>
      <w:r>
        <w:t xml:space="preserve">Figure </w:t>
      </w:r>
      <w:r>
        <w:fldChar w:fldCharType="begin"/>
      </w:r>
      <w:r>
        <w:instrText xml:space="preserve"> SEQ Figure \* ARABIC </w:instrText>
      </w:r>
      <w:r>
        <w:fldChar w:fldCharType="separate"/>
      </w:r>
      <w:r>
        <w:rPr>
          <w:noProof/>
        </w:rPr>
        <w:t>8</w:t>
      </w:r>
      <w:r>
        <w:fldChar w:fldCharType="end"/>
      </w:r>
      <w:r w:rsidRPr="009E0BA6">
        <w:t xml:space="preserve">: </w:t>
      </w:r>
      <w:r>
        <w:t>Azure Data Factory</w:t>
      </w:r>
      <w:bookmarkEnd w:id="33"/>
    </w:p>
    <w:p w14:paraId="645B70DC" w14:textId="2E749DCC" w:rsidR="007C5D0D" w:rsidRDefault="007C5D0D" w:rsidP="007C5D0D">
      <w:pPr>
        <w:jc w:val="both"/>
      </w:pPr>
      <w:r>
        <w:lastRenderedPageBreak/>
        <w:t xml:space="preserve">As at April 2016, Azure Data Factory is only available in the West US and North Europe regions, however, the services powering the data movement in Data Factory </w:t>
      </w:r>
      <w:r w:rsidR="009E792D">
        <w:t>are</w:t>
      </w:r>
      <w:r>
        <w:t xml:space="preserve"> available globally in several regions. For data stored on-premises behind a firewall, the Microsoft Data Management Gateway is installed in your on-premises environment and is used by Data Factory to access the data.</w:t>
      </w:r>
    </w:p>
    <w:p w14:paraId="2EB30C5E" w14:textId="495E037A" w:rsidR="007C5D0D" w:rsidRDefault="007C5D0D" w:rsidP="007C5D0D">
      <w:pPr>
        <w:jc w:val="both"/>
      </w:pPr>
      <w:r>
        <w:t>As an example, let’s assum</w:t>
      </w:r>
      <w:r w:rsidR="009E792D">
        <w:t xml:space="preserve">e that your </w:t>
      </w:r>
      <w:proofErr w:type="spellStart"/>
      <w:r w:rsidR="009E792D">
        <w:t>compute</w:t>
      </w:r>
      <w:proofErr w:type="spellEnd"/>
      <w:r w:rsidR="009E792D">
        <w:t xml:space="preserve"> environment</w:t>
      </w:r>
      <w:r>
        <w:t xml:space="preserve">s such as an Azure HDInsight cluster and Azure Machine Learning are running out of West Europe region. You can create and leverage an Azure Data Factory instance in North Europe and use it to schedule jobs on your </w:t>
      </w:r>
      <w:proofErr w:type="spellStart"/>
      <w:r>
        <w:t>compute</w:t>
      </w:r>
      <w:proofErr w:type="spellEnd"/>
      <w:r>
        <w:t xml:space="preserve"> environments in West Europe. It takes a few milliseconds for the Data Factory service to trigger the job on your compute environment but the time for executing the job on your comput</w:t>
      </w:r>
      <w:r w:rsidR="009E792D">
        <w:t>e</w:t>
      </w:r>
      <w:r>
        <w:t xml:space="preserve"> environment does not change.</w:t>
      </w:r>
    </w:p>
    <w:p w14:paraId="264D28C2" w14:textId="5969A83E" w:rsidR="000A6828" w:rsidRDefault="007C5D0D" w:rsidP="00E87B05">
      <w:pPr>
        <w:jc w:val="both"/>
      </w:pPr>
      <w:r>
        <w:t>As per figure 9</w:t>
      </w:r>
      <w:r w:rsidR="000A6828">
        <w:t xml:space="preserve">, </w:t>
      </w:r>
      <w:r w:rsidR="000A6828" w:rsidRPr="000A6828">
        <w:t>Azure Data Factory has a few key entities that work together to define the input and output data, processing events, and the schedule and resources required to execute the desired data flow.</w:t>
      </w:r>
    </w:p>
    <w:p w14:paraId="05288E20" w14:textId="2E512C4A" w:rsidR="000A6828" w:rsidRDefault="000A6828" w:rsidP="00E87B05">
      <w:pPr>
        <w:jc w:val="both"/>
      </w:pPr>
      <w:r>
        <w:rPr>
          <w:noProof/>
          <w:lang w:eastAsia="en-AU"/>
        </w:rPr>
        <w:drawing>
          <wp:inline distT="0" distB="0" distL="0" distR="0" wp14:anchorId="5C88BEFE" wp14:editId="5B78AD4A">
            <wp:extent cx="5943600" cy="18389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1838960"/>
                    </a:xfrm>
                    <a:prstGeom prst="rect">
                      <a:avLst/>
                    </a:prstGeom>
                  </pic:spPr>
                </pic:pic>
              </a:graphicData>
            </a:graphic>
          </wp:inline>
        </w:drawing>
      </w:r>
    </w:p>
    <w:p w14:paraId="02D7221B" w14:textId="77CC93DD" w:rsidR="000A6828" w:rsidRDefault="000A6828" w:rsidP="000A6828">
      <w:pPr>
        <w:pStyle w:val="Caption"/>
        <w:jc w:val="both"/>
      </w:pPr>
      <w:bookmarkStart w:id="34" w:name="_Toc448183024"/>
      <w:r>
        <w:t xml:space="preserve">Figure </w:t>
      </w:r>
      <w:r>
        <w:fldChar w:fldCharType="begin"/>
      </w:r>
      <w:r>
        <w:instrText xml:space="preserve"> SEQ Figure \* ARABIC </w:instrText>
      </w:r>
      <w:r>
        <w:fldChar w:fldCharType="separate"/>
      </w:r>
      <w:r w:rsidR="007C5D0D">
        <w:rPr>
          <w:noProof/>
        </w:rPr>
        <w:t>9</w:t>
      </w:r>
      <w:r>
        <w:fldChar w:fldCharType="end"/>
      </w:r>
      <w:r w:rsidRPr="009E0BA6">
        <w:t xml:space="preserve">: </w:t>
      </w:r>
      <w:r>
        <w:t>Azure Data Factory</w:t>
      </w:r>
      <w:r w:rsidR="009E0C39">
        <w:t xml:space="preserve"> Entities</w:t>
      </w:r>
      <w:bookmarkEnd w:id="34"/>
    </w:p>
    <w:p w14:paraId="7B1CDD6F" w14:textId="77777777" w:rsidR="000A6828" w:rsidRDefault="000A6828" w:rsidP="00E87B05">
      <w:pPr>
        <w:jc w:val="both"/>
      </w:pPr>
    </w:p>
    <w:p w14:paraId="2C84FF14" w14:textId="315C9D24" w:rsidR="007C5D0D" w:rsidRDefault="007C5D0D" w:rsidP="007C5D0D">
      <w:pPr>
        <w:jc w:val="both"/>
      </w:pPr>
      <w:r w:rsidRPr="007C5D0D">
        <w:rPr>
          <w:b/>
        </w:rPr>
        <w:t xml:space="preserve">Activities </w:t>
      </w:r>
      <w:r>
        <w:t>define the actions to perform on your data. Each activity takes zero or more datasets as inputs and produces one or more datasets as outputs. An activity is a unit of orchestration in Azure Data Factory. For example, you may use a Copy activity to orchestrate copying data from one dataset to another. Similarly, you may use a Hive activity which will run a Hive query on an Azure HDInsight cluster to transform or analyze your data. Azure Data Factory provides a wide range of data transformation, analysis, and data movement activities.</w:t>
      </w:r>
    </w:p>
    <w:p w14:paraId="46C92A36" w14:textId="77777777" w:rsidR="007C5D0D" w:rsidRDefault="007C5D0D" w:rsidP="007C5D0D">
      <w:pPr>
        <w:jc w:val="both"/>
      </w:pPr>
      <w:r w:rsidRPr="007C5D0D">
        <w:rPr>
          <w:b/>
        </w:rPr>
        <w:t>Pipelines</w:t>
      </w:r>
      <w:r>
        <w:t xml:space="preserve"> are a logical grouping of Activities. They are used to group activities into a unit that together perform a task. For example, a sequence of several transformation Activities might be needed to cleanse log file data. This sequence could have a complex schedule and dependencies that need to be orchestrated and automated. All of these activities could be grouped into a single </w:t>
      </w:r>
      <w:r>
        <w:lastRenderedPageBreak/>
        <w:t>Pipeline named “</w:t>
      </w:r>
      <w:proofErr w:type="spellStart"/>
      <w:r>
        <w:t>CleanLogFiles</w:t>
      </w:r>
      <w:proofErr w:type="spellEnd"/>
      <w:r>
        <w:t>”. “</w:t>
      </w:r>
      <w:proofErr w:type="spellStart"/>
      <w:r>
        <w:t>CleanLogFiles</w:t>
      </w:r>
      <w:proofErr w:type="spellEnd"/>
      <w:r>
        <w:t>” could then be deployed, scheduled, or deleted as one single unit instead of managing each individual activity independently.</w:t>
      </w:r>
    </w:p>
    <w:p w14:paraId="60156026" w14:textId="77777777" w:rsidR="007C5D0D" w:rsidRDefault="007C5D0D" w:rsidP="007C5D0D">
      <w:pPr>
        <w:jc w:val="both"/>
      </w:pPr>
      <w:r w:rsidRPr="007C5D0D">
        <w:rPr>
          <w:b/>
        </w:rPr>
        <w:t>Datasets</w:t>
      </w:r>
      <w:r>
        <w:t xml:space="preserve"> are named references/pointers to the data you want to use as an input or an output of an Activity. Datasets identify data structures within different data stores including tables, files, folders, and documents.</w:t>
      </w:r>
    </w:p>
    <w:p w14:paraId="34919CAA" w14:textId="3563B900" w:rsidR="007C5D0D" w:rsidRDefault="007C5D0D" w:rsidP="007C5D0D">
      <w:pPr>
        <w:jc w:val="both"/>
      </w:pPr>
      <w:r w:rsidRPr="007C5D0D">
        <w:rPr>
          <w:b/>
        </w:rPr>
        <w:t>Linked services</w:t>
      </w:r>
      <w:r>
        <w:t xml:space="preserve"> define the information needed for Data Factory to connect to external resources. Linked services are used for two purposes in Data Factory;</w:t>
      </w:r>
    </w:p>
    <w:p w14:paraId="4F972825" w14:textId="6A929ADB" w:rsidR="007C5D0D" w:rsidRDefault="007C5D0D" w:rsidP="00F47B3E">
      <w:pPr>
        <w:pStyle w:val="ListParagraph"/>
        <w:numPr>
          <w:ilvl w:val="0"/>
          <w:numId w:val="24"/>
        </w:numPr>
        <w:jc w:val="both"/>
      </w:pPr>
      <w:r>
        <w:t>To represent a data store including, but not limited to, an on-premises SQL Server, Oracle DB, File share or an Azure Blob Storage account. As discussed above, Datasets represent the structures within the data stores connected to Data Factory through a Linked service</w:t>
      </w:r>
    </w:p>
    <w:p w14:paraId="629DCB60" w14:textId="1F03CBF6" w:rsidR="00E87B05" w:rsidRPr="00E87B05" w:rsidRDefault="007C5D0D" w:rsidP="00F47B3E">
      <w:pPr>
        <w:pStyle w:val="ListParagraph"/>
        <w:numPr>
          <w:ilvl w:val="0"/>
          <w:numId w:val="24"/>
        </w:numPr>
        <w:jc w:val="both"/>
      </w:pPr>
      <w:r>
        <w:t>To represent a compute resource that can host the execution of an Activity. For example, the “HDInsight Hive Activity” executes on an HDInsight Hadoop cluster</w:t>
      </w:r>
    </w:p>
    <w:p w14:paraId="79AE19C7" w14:textId="233B5034" w:rsidR="000174E4" w:rsidRDefault="00E8725D" w:rsidP="000C48EC">
      <w:pPr>
        <w:pStyle w:val="Heading3Numbered"/>
        <w:ind w:left="936"/>
      </w:pPr>
      <w:r>
        <w:t>SSIS vs. Azure Data Factory</w:t>
      </w:r>
    </w:p>
    <w:p w14:paraId="3580A05A" w14:textId="503240E5" w:rsidR="00231F2E" w:rsidRDefault="00231F2E" w:rsidP="00231F2E">
      <w:pPr>
        <w:jc w:val="both"/>
      </w:pPr>
      <w:r>
        <w:t>Both Azure Data Factory and SSIS are used to orchestrate the movement and transformation of data between source and destination, but there are a few key differences between the tools.</w:t>
      </w:r>
    </w:p>
    <w:p w14:paraId="4C30A874" w14:textId="3AEE1B25" w:rsidR="00097B85" w:rsidRDefault="00097B85" w:rsidP="00231F2E">
      <w:pPr>
        <w:jc w:val="both"/>
      </w:pPr>
      <w:r w:rsidRPr="00097B85">
        <w:rPr>
          <w:b/>
        </w:rPr>
        <w:t>Development Tools;</w:t>
      </w:r>
      <w:r>
        <w:t xml:space="preserve"> SSIS development is done through the </w:t>
      </w:r>
      <w:r w:rsidR="005C4BC0">
        <w:t xml:space="preserve">mature </w:t>
      </w:r>
      <w:r>
        <w:t>SQL Server Data Tools (SSDT) product and includes pre-built transformations for common tasks such as lookups</w:t>
      </w:r>
      <w:r w:rsidR="005C6550">
        <w:t>, conditional splits</w:t>
      </w:r>
      <w:r>
        <w:t xml:space="preserve"> and unions</w:t>
      </w:r>
      <w:r w:rsidR="005C6550">
        <w:t>, and more advanced tasks such as fuzzy lookups</w:t>
      </w:r>
      <w:r>
        <w:t>. In contrast, Azure Data Factory takes more of a script-centric approach using JSON</w:t>
      </w:r>
      <w:r w:rsidR="006D5705">
        <w:t>, Hive, Pig and C#.</w:t>
      </w:r>
    </w:p>
    <w:p w14:paraId="5B9427EA" w14:textId="77777777" w:rsidR="00BE4186" w:rsidRDefault="00BE4186" w:rsidP="00231F2E">
      <w:pPr>
        <w:jc w:val="both"/>
      </w:pPr>
    </w:p>
    <w:p w14:paraId="6152C263" w14:textId="3BEB3789" w:rsidR="00097B85" w:rsidRDefault="00097B85" w:rsidP="00231F2E">
      <w:pPr>
        <w:jc w:val="both"/>
      </w:pPr>
      <w:r>
        <w:rPr>
          <w:noProof/>
          <w:lang w:eastAsia="en-AU"/>
        </w:rPr>
        <w:drawing>
          <wp:inline distT="0" distB="0" distL="0" distR="0" wp14:anchorId="346D2766" wp14:editId="0124A758">
            <wp:extent cx="5046140" cy="2895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48294" cy="2896836"/>
                    </a:xfrm>
                    <a:prstGeom prst="rect">
                      <a:avLst/>
                    </a:prstGeom>
                  </pic:spPr>
                </pic:pic>
              </a:graphicData>
            </a:graphic>
          </wp:inline>
        </w:drawing>
      </w:r>
    </w:p>
    <w:p w14:paraId="7AAA7DAE" w14:textId="0CBDF334" w:rsidR="00097B85" w:rsidRDefault="00097B85" w:rsidP="00097B85">
      <w:pPr>
        <w:pStyle w:val="Caption"/>
        <w:jc w:val="both"/>
      </w:pPr>
      <w:bookmarkStart w:id="35" w:name="_Toc448183025"/>
      <w:r>
        <w:lastRenderedPageBreak/>
        <w:t xml:space="preserve">Figure </w:t>
      </w:r>
      <w:r>
        <w:fldChar w:fldCharType="begin"/>
      </w:r>
      <w:r>
        <w:instrText xml:space="preserve"> SEQ Figure \* ARABIC </w:instrText>
      </w:r>
      <w:r>
        <w:fldChar w:fldCharType="separate"/>
      </w:r>
      <w:r>
        <w:rPr>
          <w:noProof/>
        </w:rPr>
        <w:t>10</w:t>
      </w:r>
      <w:r>
        <w:fldChar w:fldCharType="end"/>
      </w:r>
      <w:r w:rsidRPr="009E0BA6">
        <w:t xml:space="preserve">: </w:t>
      </w:r>
      <w:r>
        <w:t>SSIS Development with SQL Server Data Tools (SSDT)</w:t>
      </w:r>
      <w:bookmarkEnd w:id="35"/>
    </w:p>
    <w:p w14:paraId="49BE4CF3" w14:textId="77777777" w:rsidR="00097B85" w:rsidRDefault="00097B85" w:rsidP="00231F2E">
      <w:pPr>
        <w:jc w:val="both"/>
      </w:pPr>
    </w:p>
    <w:p w14:paraId="314EA26A" w14:textId="78EF5944" w:rsidR="00097B85" w:rsidRDefault="00097B85" w:rsidP="00231F2E">
      <w:pPr>
        <w:jc w:val="both"/>
      </w:pPr>
      <w:r>
        <w:rPr>
          <w:noProof/>
          <w:lang w:eastAsia="en-AU"/>
        </w:rPr>
        <w:drawing>
          <wp:inline distT="0" distB="0" distL="0" distR="0" wp14:anchorId="1BC03156" wp14:editId="28791A07">
            <wp:extent cx="5072492" cy="2695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75639" cy="2697247"/>
                    </a:xfrm>
                    <a:prstGeom prst="rect">
                      <a:avLst/>
                    </a:prstGeom>
                  </pic:spPr>
                </pic:pic>
              </a:graphicData>
            </a:graphic>
          </wp:inline>
        </w:drawing>
      </w:r>
    </w:p>
    <w:p w14:paraId="672AAB2A" w14:textId="21D4D73C" w:rsidR="00097B85" w:rsidRDefault="00097B85" w:rsidP="00097B85">
      <w:pPr>
        <w:pStyle w:val="Caption"/>
        <w:jc w:val="both"/>
      </w:pPr>
      <w:bookmarkStart w:id="36" w:name="_Toc448183026"/>
      <w:r>
        <w:t xml:space="preserve">Figure </w:t>
      </w:r>
      <w:r>
        <w:fldChar w:fldCharType="begin"/>
      </w:r>
      <w:r>
        <w:instrText xml:space="preserve"> SEQ Figure \* ARABIC </w:instrText>
      </w:r>
      <w:r>
        <w:fldChar w:fldCharType="separate"/>
      </w:r>
      <w:r>
        <w:rPr>
          <w:noProof/>
        </w:rPr>
        <w:t>11</w:t>
      </w:r>
      <w:r>
        <w:fldChar w:fldCharType="end"/>
      </w:r>
      <w:r w:rsidRPr="009E0BA6">
        <w:t xml:space="preserve">: </w:t>
      </w:r>
      <w:r w:rsidR="00D91C18">
        <w:t>Azure Data Factory development with JSON script</w:t>
      </w:r>
      <w:bookmarkEnd w:id="36"/>
    </w:p>
    <w:p w14:paraId="7D51DB41" w14:textId="77777777" w:rsidR="00BE4186" w:rsidRPr="00BE4186" w:rsidRDefault="00BE4186" w:rsidP="00BE4186"/>
    <w:p w14:paraId="17F1CC29" w14:textId="6BA4F27D" w:rsidR="00D91C18" w:rsidRDefault="00D91C18" w:rsidP="00D91C18">
      <w:pPr>
        <w:jc w:val="both"/>
      </w:pPr>
      <w:r>
        <w:rPr>
          <w:b/>
        </w:rPr>
        <w:t>Administration</w:t>
      </w:r>
      <w:r w:rsidRPr="00097B85">
        <w:rPr>
          <w:b/>
        </w:rPr>
        <w:t xml:space="preserve">; </w:t>
      </w:r>
      <w:r>
        <w:t xml:space="preserve">SSIS packages are managed </w:t>
      </w:r>
      <w:r w:rsidR="006D5705">
        <w:t xml:space="preserve">and monitored </w:t>
      </w:r>
      <w:r>
        <w:t>through SQL Server tools such as Management Studio</w:t>
      </w:r>
      <w:r w:rsidR="006D5705">
        <w:t xml:space="preserve">, SSIS </w:t>
      </w:r>
      <w:proofErr w:type="spellStart"/>
      <w:r w:rsidR="006D5705">
        <w:t>Catalog</w:t>
      </w:r>
      <w:proofErr w:type="spellEnd"/>
      <w:r w:rsidR="006D5705">
        <w:t xml:space="preserve"> Reports and SSIS logging, </w:t>
      </w:r>
      <w:r>
        <w:t>whereas Data Factory pipelines are managed in the Azure Portal</w:t>
      </w:r>
      <w:r w:rsidR="009C0F15">
        <w:t xml:space="preserve">, or via </w:t>
      </w:r>
      <w:proofErr w:type="spellStart"/>
      <w:r w:rsidR="009C0F15">
        <w:t>Powershell</w:t>
      </w:r>
      <w:proofErr w:type="spellEnd"/>
      <w:r w:rsidR="009C0F15">
        <w:t xml:space="preserve"> cmdlets</w:t>
      </w:r>
      <w:r>
        <w:t>.</w:t>
      </w:r>
      <w:r w:rsidR="006D5705">
        <w:t xml:space="preserve"> </w:t>
      </w:r>
      <w:r w:rsidR="003F0071">
        <w:t>Data Factory also includes a very strong Data Lineage feature, something lacking in SSIS.</w:t>
      </w:r>
    </w:p>
    <w:p w14:paraId="11408409" w14:textId="140C5B41" w:rsidR="00097B85" w:rsidRDefault="00D91C18" w:rsidP="00231F2E">
      <w:pPr>
        <w:jc w:val="both"/>
      </w:pPr>
      <w:r>
        <w:rPr>
          <w:noProof/>
          <w:lang w:eastAsia="en-AU"/>
        </w:rPr>
        <w:lastRenderedPageBreak/>
        <w:drawing>
          <wp:inline distT="0" distB="0" distL="0" distR="0" wp14:anchorId="64E6E2CC" wp14:editId="464F6C31">
            <wp:extent cx="4124325" cy="327346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28255" cy="3276581"/>
                    </a:xfrm>
                    <a:prstGeom prst="rect">
                      <a:avLst/>
                    </a:prstGeom>
                  </pic:spPr>
                </pic:pic>
              </a:graphicData>
            </a:graphic>
          </wp:inline>
        </w:drawing>
      </w:r>
    </w:p>
    <w:p w14:paraId="0FAD9F7A" w14:textId="4857E96D" w:rsidR="009C0F15" w:rsidRDefault="009C0F15" w:rsidP="009C0F15">
      <w:pPr>
        <w:pStyle w:val="Caption"/>
        <w:jc w:val="both"/>
      </w:pPr>
      <w:bookmarkStart w:id="37" w:name="_Toc448183027"/>
      <w:r>
        <w:t xml:space="preserve">Figure </w:t>
      </w:r>
      <w:r>
        <w:fldChar w:fldCharType="begin"/>
      </w:r>
      <w:r>
        <w:instrText xml:space="preserve"> SEQ Figure \* ARABIC </w:instrText>
      </w:r>
      <w:r>
        <w:fldChar w:fldCharType="separate"/>
      </w:r>
      <w:r>
        <w:rPr>
          <w:noProof/>
        </w:rPr>
        <w:t>12</w:t>
      </w:r>
      <w:r>
        <w:fldChar w:fldCharType="end"/>
      </w:r>
      <w:r w:rsidRPr="009E0BA6">
        <w:t xml:space="preserve">: </w:t>
      </w:r>
      <w:r>
        <w:t>Data Factory Management Console in Azure Portal</w:t>
      </w:r>
      <w:bookmarkEnd w:id="37"/>
    </w:p>
    <w:p w14:paraId="6D2EB90C" w14:textId="7C7D0299" w:rsidR="00097B85" w:rsidRDefault="009C0F15" w:rsidP="00231F2E">
      <w:pPr>
        <w:jc w:val="both"/>
      </w:pPr>
      <w:r>
        <w:rPr>
          <w:b/>
        </w:rPr>
        <w:t>Data Source Support</w:t>
      </w:r>
      <w:r w:rsidRPr="00097B85">
        <w:rPr>
          <w:b/>
        </w:rPr>
        <w:t>;</w:t>
      </w:r>
      <w:r>
        <w:t xml:space="preserve"> SSIS supports a wide range of data source and destinations, including SQL Server Oracle, SAP, Access, Teradata, Web Services, Azure SQL DW &amp; DB and via the Azure Feature Pack, Azure Blobs and </w:t>
      </w:r>
      <w:proofErr w:type="spellStart"/>
      <w:r>
        <w:t>HDInisght</w:t>
      </w:r>
      <w:proofErr w:type="spellEnd"/>
      <w:r>
        <w:t>.</w:t>
      </w:r>
      <w:r w:rsidR="005C6550">
        <w:t xml:space="preserve"> In contrast, the supported source and destinations for Data Factory are not as broad, although this will improve over time. Figure 13 lists the current sources and sinks (destinations) supported by Azure Data Factory. Note that for on-premises data, the Microsoft Data Management Gateway is required for data connectivity.</w:t>
      </w:r>
    </w:p>
    <w:p w14:paraId="087BE122" w14:textId="2FE00313" w:rsidR="009C0F15" w:rsidRDefault="005C6550" w:rsidP="00231F2E">
      <w:pPr>
        <w:jc w:val="both"/>
      </w:pPr>
      <w:r>
        <w:rPr>
          <w:noProof/>
          <w:lang w:eastAsia="en-AU"/>
        </w:rPr>
        <w:lastRenderedPageBreak/>
        <w:drawing>
          <wp:inline distT="0" distB="0" distL="0" distR="0" wp14:anchorId="6757FDBE" wp14:editId="1359B44E">
            <wp:extent cx="5943600" cy="610743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6107430"/>
                    </a:xfrm>
                    <a:prstGeom prst="rect">
                      <a:avLst/>
                    </a:prstGeom>
                  </pic:spPr>
                </pic:pic>
              </a:graphicData>
            </a:graphic>
          </wp:inline>
        </w:drawing>
      </w:r>
    </w:p>
    <w:p w14:paraId="200D698C" w14:textId="0D368CC6" w:rsidR="005C6550" w:rsidRDefault="005C6550" w:rsidP="005C6550">
      <w:pPr>
        <w:pStyle w:val="Caption"/>
        <w:jc w:val="both"/>
      </w:pPr>
      <w:bookmarkStart w:id="38" w:name="_Toc448183028"/>
      <w:r>
        <w:t xml:space="preserve">Figure </w:t>
      </w:r>
      <w:r>
        <w:fldChar w:fldCharType="begin"/>
      </w:r>
      <w:r>
        <w:instrText xml:space="preserve"> SEQ Figure \* ARABIC </w:instrText>
      </w:r>
      <w:r>
        <w:fldChar w:fldCharType="separate"/>
      </w:r>
      <w:r>
        <w:rPr>
          <w:noProof/>
        </w:rPr>
        <w:t>13</w:t>
      </w:r>
      <w:r>
        <w:fldChar w:fldCharType="end"/>
      </w:r>
      <w:r w:rsidRPr="009E0BA6">
        <w:t xml:space="preserve">: </w:t>
      </w:r>
      <w:r>
        <w:t xml:space="preserve">Data Factory </w:t>
      </w:r>
      <w:r w:rsidR="009E0C39">
        <w:t>Data Source Support</w:t>
      </w:r>
      <w:bookmarkEnd w:id="38"/>
    </w:p>
    <w:p w14:paraId="5ECA77F2" w14:textId="77777777" w:rsidR="006D5705" w:rsidRDefault="006D5705" w:rsidP="006D5705">
      <w:pPr>
        <w:rPr>
          <w:b/>
        </w:rPr>
      </w:pPr>
    </w:p>
    <w:p w14:paraId="33781056" w14:textId="4EFCEC52" w:rsidR="006D5705" w:rsidRDefault="006D5705" w:rsidP="006D5705">
      <w:pPr>
        <w:jc w:val="both"/>
      </w:pPr>
      <w:r>
        <w:rPr>
          <w:b/>
        </w:rPr>
        <w:t xml:space="preserve">Environment and </w:t>
      </w:r>
      <w:r w:rsidRPr="00097B85">
        <w:rPr>
          <w:b/>
        </w:rPr>
        <w:t xml:space="preserve">Licensing; </w:t>
      </w:r>
      <w:r w:rsidRPr="006D5705">
        <w:t xml:space="preserve">SSIS </w:t>
      </w:r>
      <w:r>
        <w:t xml:space="preserve">is an included component in the SQL Server license, and </w:t>
      </w:r>
      <w:r w:rsidRPr="006D5705">
        <w:t xml:space="preserve">requires that </w:t>
      </w:r>
      <w:r>
        <w:t>you provision and manage the underlying hardware on which the packages run. In contrast, Azure Data Factory is a pay-per-use cloud hosted service that requires zero hardware maintenance, and can easily scale beyond what was originally anticipated.</w:t>
      </w:r>
    </w:p>
    <w:p w14:paraId="3FE2BDC1" w14:textId="2D60925F" w:rsidR="005C6550" w:rsidRDefault="006D5705" w:rsidP="00231F2E">
      <w:pPr>
        <w:jc w:val="both"/>
      </w:pPr>
      <w:r>
        <w:rPr>
          <w:noProof/>
          <w:lang w:eastAsia="en-AU"/>
        </w:rPr>
        <w:lastRenderedPageBreak/>
        <w:drawing>
          <wp:inline distT="0" distB="0" distL="0" distR="0" wp14:anchorId="08BE3EE0" wp14:editId="39973EA2">
            <wp:extent cx="5943600" cy="44011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4401185"/>
                    </a:xfrm>
                    <a:prstGeom prst="rect">
                      <a:avLst/>
                    </a:prstGeom>
                  </pic:spPr>
                </pic:pic>
              </a:graphicData>
            </a:graphic>
          </wp:inline>
        </w:drawing>
      </w:r>
    </w:p>
    <w:p w14:paraId="1237DF67" w14:textId="684FD3E5" w:rsidR="006D5705" w:rsidRDefault="006D5705" w:rsidP="006D5705">
      <w:pPr>
        <w:pStyle w:val="Caption"/>
        <w:jc w:val="both"/>
      </w:pPr>
      <w:bookmarkStart w:id="39" w:name="_Toc448183029"/>
      <w:r>
        <w:t xml:space="preserve">Figure </w:t>
      </w:r>
      <w:r>
        <w:fldChar w:fldCharType="begin"/>
      </w:r>
      <w:r>
        <w:instrText xml:space="preserve"> SEQ Figure \* ARABIC </w:instrText>
      </w:r>
      <w:r>
        <w:fldChar w:fldCharType="separate"/>
      </w:r>
      <w:r>
        <w:rPr>
          <w:noProof/>
        </w:rPr>
        <w:t>14</w:t>
      </w:r>
      <w:r>
        <w:fldChar w:fldCharType="end"/>
      </w:r>
      <w:r w:rsidRPr="009E0BA6">
        <w:t xml:space="preserve">: </w:t>
      </w:r>
      <w:r>
        <w:t>Data Factory Pricing</w:t>
      </w:r>
      <w:bookmarkEnd w:id="39"/>
    </w:p>
    <w:p w14:paraId="6CDC0646" w14:textId="2CB059C4" w:rsidR="006D5705" w:rsidRDefault="00285587" w:rsidP="00231F2E">
      <w:pPr>
        <w:jc w:val="both"/>
      </w:pPr>
      <w:r>
        <w:t>References;</w:t>
      </w:r>
    </w:p>
    <w:p w14:paraId="04708581" w14:textId="458CB9DA" w:rsidR="00285587" w:rsidRDefault="00285587" w:rsidP="004D5CA7">
      <w:pPr>
        <w:pStyle w:val="ListParagraph"/>
        <w:numPr>
          <w:ilvl w:val="0"/>
          <w:numId w:val="43"/>
        </w:numPr>
        <w:jc w:val="both"/>
      </w:pPr>
      <w:hyperlink r:id="rId40" w:history="1">
        <w:r w:rsidRPr="00110C2A">
          <w:rPr>
            <w:rStyle w:val="Hyperlink"/>
          </w:rPr>
          <w:t>https://azure.microsoft.com/en-us/documentation/articles/data-factory-introduction/</w:t>
        </w:r>
      </w:hyperlink>
      <w:r>
        <w:t xml:space="preserve"> </w:t>
      </w:r>
    </w:p>
    <w:p w14:paraId="03B9F93B" w14:textId="77777777" w:rsidR="003F0071" w:rsidRDefault="003F0071" w:rsidP="003F0071">
      <w:pPr>
        <w:pStyle w:val="Heading3Numbered"/>
        <w:ind w:left="936"/>
      </w:pPr>
      <w:r>
        <w:t>Best Use-Case Scenario</w:t>
      </w:r>
    </w:p>
    <w:p w14:paraId="1D61479F" w14:textId="72F9892F" w:rsidR="006D5705" w:rsidRDefault="003F0071" w:rsidP="003F0071">
      <w:pPr>
        <w:jc w:val="both"/>
      </w:pPr>
      <w:r>
        <w:t>The major benefit of Data Factory over SSIS is that you are using the dynamic scale features of the cloud, and you only pay for what you use. In situations where the data load fluctuates, and is difficult to anticipate, Data Factory provides a flexible, cost effective alternative to building your own SSIS environment. On the downside, it requires a good grasp of scripting languages such as JSON, Hive and Pig. As such, it’s better suited to application developers than Business Intelligence developers, who can take advantage of pre-built transformations in the mature GUI environment of SSIS development.</w:t>
      </w:r>
    </w:p>
    <w:p w14:paraId="2F77C225" w14:textId="77777777" w:rsidR="00097B85" w:rsidRPr="00231F2E" w:rsidRDefault="00097B85" w:rsidP="00231F2E">
      <w:pPr>
        <w:jc w:val="both"/>
      </w:pPr>
    </w:p>
    <w:p w14:paraId="271FD97C" w14:textId="7755E889" w:rsidR="000174E4" w:rsidRDefault="000174E4" w:rsidP="000C48EC">
      <w:pPr>
        <w:pStyle w:val="Heading3Numbered"/>
        <w:ind w:left="936"/>
      </w:pPr>
      <w:r>
        <w:lastRenderedPageBreak/>
        <w:t>Required Components</w:t>
      </w:r>
    </w:p>
    <w:p w14:paraId="58EAD209" w14:textId="5FE6C535" w:rsidR="005C4BC0" w:rsidRDefault="005C4BC0" w:rsidP="005B2A2C">
      <w:pPr>
        <w:jc w:val="both"/>
      </w:pPr>
      <w:r>
        <w:t>Data Factory can be easily provisi</w:t>
      </w:r>
      <w:r w:rsidR="005B2A2C">
        <w:t>oned in your Azure Subscription via the Portal. During creation, the portal will ask which Resource Group to provision the Factory in. No other information is required to create the Factory.</w:t>
      </w:r>
    </w:p>
    <w:p w14:paraId="7F2576D8" w14:textId="0C9CA92C" w:rsidR="005B2A2C" w:rsidRDefault="005B2A2C" w:rsidP="00E87B05">
      <w:r>
        <w:rPr>
          <w:noProof/>
          <w:lang w:eastAsia="en-AU"/>
        </w:rPr>
        <w:drawing>
          <wp:inline distT="0" distB="0" distL="0" distR="0" wp14:anchorId="727FAF23" wp14:editId="28FA6F61">
            <wp:extent cx="5943600" cy="28644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2864485"/>
                    </a:xfrm>
                    <a:prstGeom prst="rect">
                      <a:avLst/>
                    </a:prstGeom>
                  </pic:spPr>
                </pic:pic>
              </a:graphicData>
            </a:graphic>
          </wp:inline>
        </w:drawing>
      </w:r>
    </w:p>
    <w:p w14:paraId="0F3CBFF4" w14:textId="1B58BAA4" w:rsidR="005B2A2C" w:rsidRDefault="005B2A2C" w:rsidP="005B2A2C">
      <w:pPr>
        <w:pStyle w:val="Caption"/>
        <w:jc w:val="both"/>
      </w:pPr>
      <w:bookmarkStart w:id="40" w:name="_Toc448183030"/>
      <w:r>
        <w:t xml:space="preserve">Figure </w:t>
      </w:r>
      <w:r>
        <w:fldChar w:fldCharType="begin"/>
      </w:r>
      <w:r>
        <w:instrText xml:space="preserve"> SEQ Figure \* ARABIC </w:instrText>
      </w:r>
      <w:r>
        <w:fldChar w:fldCharType="separate"/>
      </w:r>
      <w:r>
        <w:rPr>
          <w:noProof/>
        </w:rPr>
        <w:t>15</w:t>
      </w:r>
      <w:r>
        <w:fldChar w:fldCharType="end"/>
      </w:r>
      <w:r w:rsidRPr="009E0BA6">
        <w:t xml:space="preserve">: </w:t>
      </w:r>
      <w:r>
        <w:t>Provisioning an Azure Data Factory</w:t>
      </w:r>
      <w:bookmarkEnd w:id="40"/>
    </w:p>
    <w:p w14:paraId="15033ECF" w14:textId="2F6DB117" w:rsidR="00836435" w:rsidRDefault="00836435" w:rsidP="00836435">
      <w:pPr>
        <w:pStyle w:val="Heading2Numbered"/>
      </w:pPr>
      <w:bookmarkStart w:id="41" w:name="_Toc448347797"/>
      <w:r>
        <w:t xml:space="preserve">Azure Data </w:t>
      </w:r>
      <w:proofErr w:type="spellStart"/>
      <w:r>
        <w:t>Catalog</w:t>
      </w:r>
      <w:bookmarkEnd w:id="41"/>
      <w:proofErr w:type="spellEnd"/>
    </w:p>
    <w:p w14:paraId="5CB9053C" w14:textId="78B04BF0" w:rsidR="000174E4" w:rsidRDefault="000174E4" w:rsidP="000C48EC">
      <w:pPr>
        <w:pStyle w:val="Heading3Numbered"/>
        <w:ind w:left="936"/>
      </w:pPr>
      <w:r>
        <w:t>Overview</w:t>
      </w:r>
    </w:p>
    <w:p w14:paraId="1E5E2409" w14:textId="3784BD8E" w:rsidR="0062020F" w:rsidRDefault="0062020F" w:rsidP="0062020F">
      <w:pPr>
        <w:jc w:val="both"/>
      </w:pPr>
      <w:r>
        <w:t xml:space="preserve">In a typical enterprise environment in which a single source of all enterprise data does not exist, business users often struggle to find the data they need for analysis and decision making. </w:t>
      </w:r>
      <w:r w:rsidR="00E775DB">
        <w:t>Worse, they might be using an old copy of data, a test system, or data that was never intended for decision making.</w:t>
      </w:r>
    </w:p>
    <w:p w14:paraId="7A68C301" w14:textId="28D9617F" w:rsidR="00E775DB" w:rsidRDefault="00E775DB" w:rsidP="0062020F">
      <w:pPr>
        <w:jc w:val="both"/>
      </w:pPr>
      <w:r>
        <w:t xml:space="preserve">As part of a broader data governance process, Data </w:t>
      </w:r>
      <w:proofErr w:type="spellStart"/>
      <w:r>
        <w:t>Catalog</w:t>
      </w:r>
      <w:proofErr w:type="spellEnd"/>
      <w:r>
        <w:t xml:space="preserve"> allows Data Stewards to publish the meta-data of the high value business data assets to a single </w:t>
      </w:r>
      <w:proofErr w:type="spellStart"/>
      <w:r>
        <w:t>catalog</w:t>
      </w:r>
      <w:proofErr w:type="spellEnd"/>
      <w:r>
        <w:t>, from which business users can search for the data they need, and open it in a tool of their choice.</w:t>
      </w:r>
    </w:p>
    <w:p w14:paraId="367E07E6" w14:textId="3CC1177C" w:rsidR="00E775DB" w:rsidRDefault="00E775DB" w:rsidP="0062020F">
      <w:pPr>
        <w:jc w:val="both"/>
      </w:pPr>
      <w:r>
        <w:t xml:space="preserve">In effect, Azure Data </w:t>
      </w:r>
      <w:proofErr w:type="spellStart"/>
      <w:r>
        <w:t>Catalog</w:t>
      </w:r>
      <w:proofErr w:type="spellEnd"/>
      <w:r>
        <w:t xml:space="preserve"> places a logical layer over the top of the underlying complex data landscape and acts as a redirector service to connect users with the correct data to use. Data </w:t>
      </w:r>
      <w:proofErr w:type="spellStart"/>
      <w:r>
        <w:t>Catalog</w:t>
      </w:r>
      <w:proofErr w:type="spellEnd"/>
      <w:r>
        <w:t xml:space="preserve"> also supports the concept of “Tr</w:t>
      </w:r>
      <w:r w:rsidR="00BE4186">
        <w:t>ibal Knowledge”, allowing both d</w:t>
      </w:r>
      <w:r>
        <w:t xml:space="preserve">ata </w:t>
      </w:r>
      <w:r w:rsidR="00BE4186">
        <w:t>s</w:t>
      </w:r>
      <w:r>
        <w:t>tewards and business users to add tags, synonyms and documentation to the data assets, increasing the likelihood of business users finding the data they need using terms they are familiar with.</w:t>
      </w:r>
    </w:p>
    <w:p w14:paraId="18BB4FDD" w14:textId="0BFDE90B" w:rsidR="00E775DB" w:rsidRDefault="00E775DB" w:rsidP="0062020F">
      <w:pPr>
        <w:jc w:val="both"/>
      </w:pPr>
      <w:r>
        <w:lastRenderedPageBreak/>
        <w:t xml:space="preserve">Azure Data </w:t>
      </w:r>
      <w:proofErr w:type="spellStart"/>
      <w:r>
        <w:t>Catalog</w:t>
      </w:r>
      <w:proofErr w:type="spellEnd"/>
      <w:r>
        <w:t xml:space="preserve"> </w:t>
      </w:r>
      <w:r w:rsidR="009B0F09">
        <w:t xml:space="preserve">using </w:t>
      </w:r>
      <w:r>
        <w:t xml:space="preserve">a simple </w:t>
      </w:r>
      <w:r w:rsidR="009B0F09">
        <w:t xml:space="preserve">Publish and Discover approach. A Data Steward publishes selected meta-data from one or more sources to an organisation’s </w:t>
      </w:r>
      <w:proofErr w:type="spellStart"/>
      <w:r w:rsidR="009B0F09">
        <w:t>catalog</w:t>
      </w:r>
      <w:proofErr w:type="spellEnd"/>
      <w:r w:rsidR="009B0F09">
        <w:t>, and then users discover the meta-data using search terms, before optionally connecting to the data for self-service reporting in a tool such as Power BI.</w:t>
      </w:r>
    </w:p>
    <w:p w14:paraId="1329BF70" w14:textId="19E0A8FC" w:rsidR="009B0F09" w:rsidRDefault="00BE4186" w:rsidP="0062020F">
      <w:pPr>
        <w:jc w:val="both"/>
      </w:pPr>
      <w:r>
        <w:t>A d</w:t>
      </w:r>
      <w:r w:rsidR="009B0F09">
        <w:t xml:space="preserve">ata </w:t>
      </w:r>
      <w:r>
        <w:t>s</w:t>
      </w:r>
      <w:r w:rsidR="009B0F09">
        <w:t xml:space="preserve">teward uses the Data </w:t>
      </w:r>
      <w:proofErr w:type="spellStart"/>
      <w:r w:rsidR="009B0F09">
        <w:t>Catalog</w:t>
      </w:r>
      <w:proofErr w:type="spellEnd"/>
      <w:r w:rsidR="009B0F09">
        <w:t xml:space="preserve"> Publisher tool to select one or more data sources to publish. As shown in Figure 16, the first step is selecting the source to publish from.</w:t>
      </w:r>
    </w:p>
    <w:p w14:paraId="7FA3DE83" w14:textId="7666ABC8" w:rsidR="009B0F09" w:rsidRDefault="009B0F09" w:rsidP="0062020F">
      <w:pPr>
        <w:jc w:val="both"/>
      </w:pPr>
      <w:r>
        <w:rPr>
          <w:noProof/>
          <w:lang w:eastAsia="en-AU"/>
        </w:rPr>
        <w:drawing>
          <wp:inline distT="0" distB="0" distL="0" distR="0" wp14:anchorId="3CDFC491" wp14:editId="7759C2E5">
            <wp:extent cx="5943600" cy="50533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5053330"/>
                    </a:xfrm>
                    <a:prstGeom prst="rect">
                      <a:avLst/>
                    </a:prstGeom>
                  </pic:spPr>
                </pic:pic>
              </a:graphicData>
            </a:graphic>
          </wp:inline>
        </w:drawing>
      </w:r>
    </w:p>
    <w:p w14:paraId="1BEF9B95" w14:textId="0AA60DC0" w:rsidR="009B0F09" w:rsidRDefault="009B0F09" w:rsidP="009B0F09">
      <w:pPr>
        <w:pStyle w:val="Caption"/>
        <w:jc w:val="both"/>
      </w:pPr>
      <w:bookmarkStart w:id="42" w:name="_Toc448183031"/>
      <w:r>
        <w:t xml:space="preserve">Figure </w:t>
      </w:r>
      <w:r>
        <w:fldChar w:fldCharType="begin"/>
      </w:r>
      <w:r>
        <w:instrText xml:space="preserve"> SEQ Figure \* ARABIC </w:instrText>
      </w:r>
      <w:r>
        <w:fldChar w:fldCharType="separate"/>
      </w:r>
      <w:r>
        <w:rPr>
          <w:noProof/>
        </w:rPr>
        <w:t>16</w:t>
      </w:r>
      <w:r>
        <w:fldChar w:fldCharType="end"/>
      </w:r>
      <w:r w:rsidRPr="009E0BA6">
        <w:t xml:space="preserve">: </w:t>
      </w:r>
      <w:r>
        <w:t xml:space="preserve">Azure Data </w:t>
      </w:r>
      <w:proofErr w:type="spellStart"/>
      <w:r>
        <w:t>Catalog</w:t>
      </w:r>
      <w:proofErr w:type="spellEnd"/>
      <w:r>
        <w:t xml:space="preserve"> Publisher tool</w:t>
      </w:r>
      <w:bookmarkEnd w:id="42"/>
    </w:p>
    <w:p w14:paraId="1F6A2DE2" w14:textId="3DC61061" w:rsidR="009B0F09" w:rsidRDefault="009B0F09" w:rsidP="00BE4186">
      <w:pPr>
        <w:jc w:val="both"/>
      </w:pPr>
      <w:r>
        <w:t>Once the source is selected, the steward can choose one or more specific data items (tables, views etc) to publish the meta-data from. As shown in figure 17, the steward can choose to include sample data in the publish, as well as specifying an expert for the data</w:t>
      </w:r>
      <w:r w:rsidR="00BE4186">
        <w:t>.</w:t>
      </w:r>
      <w:r>
        <w:t xml:space="preserve"> This could be a business user with deep knowledge about the data, central help desk, or any other contact associated with the data.</w:t>
      </w:r>
    </w:p>
    <w:p w14:paraId="509D0AFE" w14:textId="28F4D139" w:rsidR="009B0F09" w:rsidRDefault="009B0F09" w:rsidP="009B0F09">
      <w:r>
        <w:rPr>
          <w:noProof/>
          <w:lang w:eastAsia="en-AU"/>
        </w:rPr>
        <w:lastRenderedPageBreak/>
        <w:drawing>
          <wp:inline distT="0" distB="0" distL="0" distR="0" wp14:anchorId="465E5E25" wp14:editId="7FBCB749">
            <wp:extent cx="5943600" cy="51638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5163820"/>
                    </a:xfrm>
                    <a:prstGeom prst="rect">
                      <a:avLst/>
                    </a:prstGeom>
                  </pic:spPr>
                </pic:pic>
              </a:graphicData>
            </a:graphic>
          </wp:inline>
        </w:drawing>
      </w:r>
    </w:p>
    <w:p w14:paraId="69E22F08" w14:textId="06D53C1E" w:rsidR="009B0F09" w:rsidRDefault="009B0F09" w:rsidP="009B0F09">
      <w:pPr>
        <w:pStyle w:val="Caption"/>
        <w:jc w:val="both"/>
      </w:pPr>
      <w:bookmarkStart w:id="43" w:name="_Toc448183032"/>
      <w:r>
        <w:t xml:space="preserve">Figure </w:t>
      </w:r>
      <w:r>
        <w:fldChar w:fldCharType="begin"/>
      </w:r>
      <w:r>
        <w:instrText xml:space="preserve"> SEQ Figure \* ARABIC </w:instrText>
      </w:r>
      <w:r>
        <w:fldChar w:fldCharType="separate"/>
      </w:r>
      <w:r>
        <w:rPr>
          <w:noProof/>
        </w:rPr>
        <w:t>17</w:t>
      </w:r>
      <w:r>
        <w:fldChar w:fldCharType="end"/>
      </w:r>
      <w:r w:rsidRPr="009E0BA6">
        <w:t xml:space="preserve">: </w:t>
      </w:r>
      <w:r>
        <w:t xml:space="preserve">Publishing specific tables with Azure Data </w:t>
      </w:r>
      <w:proofErr w:type="spellStart"/>
      <w:r>
        <w:t>Catalog</w:t>
      </w:r>
      <w:bookmarkEnd w:id="43"/>
      <w:proofErr w:type="spellEnd"/>
    </w:p>
    <w:p w14:paraId="3D901012" w14:textId="77777777" w:rsidR="00832E15" w:rsidRDefault="009B0F09" w:rsidP="00832E15">
      <w:pPr>
        <w:jc w:val="both"/>
      </w:pPr>
      <w:r>
        <w:t xml:space="preserve">Once the steward has published the selected meta data, business users are free to browse the data. </w:t>
      </w:r>
      <w:r w:rsidR="00832E15">
        <w:t xml:space="preserve">As shown in figure 18, a business user has searched on “Quota” with various results returned from the </w:t>
      </w:r>
      <w:proofErr w:type="spellStart"/>
      <w:r w:rsidR="00832E15">
        <w:t>catalog</w:t>
      </w:r>
      <w:proofErr w:type="spellEnd"/>
      <w:r w:rsidR="00832E15">
        <w:t xml:space="preserve">. On the right hand side, the user can opt to see additional information such as previewing the data (if a preview was uploaded), column level detail, a profile of the data, and any documentation on the data set. </w:t>
      </w:r>
    </w:p>
    <w:p w14:paraId="530B2F3A" w14:textId="3FAE71B7" w:rsidR="009B0F09" w:rsidRDefault="00832E15" w:rsidP="00832E15">
      <w:pPr>
        <w:jc w:val="both"/>
      </w:pPr>
      <w:r>
        <w:t xml:space="preserve">Figures 19 shows the preview mode, allowing the business user to get a feel for the data. Note that the data </w:t>
      </w:r>
      <w:proofErr w:type="spellStart"/>
      <w:r>
        <w:t>catalog</w:t>
      </w:r>
      <w:proofErr w:type="spellEnd"/>
      <w:r>
        <w:t xml:space="preserve"> does not store the data itself, just the meta-data. In this case, a small sample of data was selected during the publish process.</w:t>
      </w:r>
    </w:p>
    <w:p w14:paraId="7200E81A" w14:textId="77777777" w:rsidR="009B0F09" w:rsidRPr="009B0F09" w:rsidRDefault="009B0F09" w:rsidP="009B0F09"/>
    <w:p w14:paraId="5BD90DD1" w14:textId="5D4DE537" w:rsidR="009B0F09" w:rsidRDefault="00832E15" w:rsidP="0062020F">
      <w:pPr>
        <w:jc w:val="both"/>
      </w:pPr>
      <w:r>
        <w:rPr>
          <w:noProof/>
          <w:lang w:eastAsia="en-AU"/>
        </w:rPr>
        <w:lastRenderedPageBreak/>
        <w:drawing>
          <wp:inline distT="0" distB="0" distL="0" distR="0" wp14:anchorId="010CA2B3" wp14:editId="24F6E7C1">
            <wp:extent cx="5943600" cy="29902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2990215"/>
                    </a:xfrm>
                    <a:prstGeom prst="rect">
                      <a:avLst/>
                    </a:prstGeom>
                  </pic:spPr>
                </pic:pic>
              </a:graphicData>
            </a:graphic>
          </wp:inline>
        </w:drawing>
      </w:r>
    </w:p>
    <w:p w14:paraId="73EC54DF" w14:textId="7EA3217C" w:rsidR="00832E15" w:rsidRDefault="00832E15" w:rsidP="00832E15">
      <w:pPr>
        <w:pStyle w:val="Caption"/>
        <w:jc w:val="both"/>
      </w:pPr>
      <w:bookmarkStart w:id="44" w:name="_Toc448183033"/>
      <w:r>
        <w:t xml:space="preserve">Figure </w:t>
      </w:r>
      <w:r>
        <w:fldChar w:fldCharType="begin"/>
      </w:r>
      <w:r>
        <w:instrText xml:space="preserve"> SEQ Figure \* ARABIC </w:instrText>
      </w:r>
      <w:r>
        <w:fldChar w:fldCharType="separate"/>
      </w:r>
      <w:r>
        <w:rPr>
          <w:noProof/>
        </w:rPr>
        <w:t>18</w:t>
      </w:r>
      <w:r>
        <w:fldChar w:fldCharType="end"/>
      </w:r>
      <w:r w:rsidRPr="009E0BA6">
        <w:t xml:space="preserve">: </w:t>
      </w:r>
      <w:r w:rsidR="009E0C39">
        <w:t xml:space="preserve">Searching the </w:t>
      </w:r>
      <w:r>
        <w:t xml:space="preserve">Azure Data </w:t>
      </w:r>
      <w:proofErr w:type="spellStart"/>
      <w:r>
        <w:t>Catalog</w:t>
      </w:r>
      <w:bookmarkEnd w:id="44"/>
      <w:proofErr w:type="spellEnd"/>
    </w:p>
    <w:p w14:paraId="2E3AB70A" w14:textId="0369A30D" w:rsidR="00832E15" w:rsidRDefault="00832E15" w:rsidP="00832E15">
      <w:r>
        <w:rPr>
          <w:noProof/>
          <w:lang w:eastAsia="en-AU"/>
        </w:rPr>
        <w:drawing>
          <wp:inline distT="0" distB="0" distL="0" distR="0" wp14:anchorId="001D688B" wp14:editId="696C4A11">
            <wp:extent cx="5943600" cy="287401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2874010"/>
                    </a:xfrm>
                    <a:prstGeom prst="rect">
                      <a:avLst/>
                    </a:prstGeom>
                  </pic:spPr>
                </pic:pic>
              </a:graphicData>
            </a:graphic>
          </wp:inline>
        </w:drawing>
      </w:r>
    </w:p>
    <w:p w14:paraId="079F44E7" w14:textId="3A2719B3" w:rsidR="00832E15" w:rsidRDefault="00832E15" w:rsidP="00832E15">
      <w:pPr>
        <w:pStyle w:val="Caption"/>
        <w:jc w:val="both"/>
      </w:pPr>
      <w:bookmarkStart w:id="45" w:name="_Toc448183034"/>
      <w:r>
        <w:t xml:space="preserve">Figure </w:t>
      </w:r>
      <w:r>
        <w:fldChar w:fldCharType="begin"/>
      </w:r>
      <w:r>
        <w:instrText xml:space="preserve"> SEQ Figure \* ARABIC </w:instrText>
      </w:r>
      <w:r>
        <w:fldChar w:fldCharType="separate"/>
      </w:r>
      <w:r>
        <w:rPr>
          <w:noProof/>
        </w:rPr>
        <w:t>19</w:t>
      </w:r>
      <w:r>
        <w:fldChar w:fldCharType="end"/>
      </w:r>
      <w:r w:rsidRPr="009E0BA6">
        <w:t xml:space="preserve">: </w:t>
      </w:r>
      <w:r>
        <w:t xml:space="preserve">Previewing Data in the Data </w:t>
      </w:r>
      <w:proofErr w:type="spellStart"/>
      <w:r>
        <w:t>Catalog</w:t>
      </w:r>
      <w:bookmarkEnd w:id="45"/>
      <w:proofErr w:type="spellEnd"/>
    </w:p>
    <w:p w14:paraId="0911B4E8" w14:textId="5E7B01E3" w:rsidR="00832E15" w:rsidRDefault="00B82D42" w:rsidP="00832E15">
      <w:r>
        <w:t>As shown in figure 20, s</w:t>
      </w:r>
      <w:r w:rsidR="00832E15">
        <w:t xml:space="preserve">electing the column view on the right hand side allows the business user to see the columns contained with the data. This also allows them to add tags to the description </w:t>
      </w:r>
      <w:r>
        <w:t xml:space="preserve">for each column, which builds the “tribal knowledge”, assisting other business users to find data within the </w:t>
      </w:r>
      <w:proofErr w:type="spellStart"/>
      <w:r>
        <w:t>catalog</w:t>
      </w:r>
      <w:proofErr w:type="spellEnd"/>
      <w:r>
        <w:t>.</w:t>
      </w:r>
    </w:p>
    <w:p w14:paraId="61A542B3" w14:textId="48DB60F9" w:rsidR="00832E15" w:rsidRDefault="00B82D42" w:rsidP="00832E15">
      <w:r>
        <w:rPr>
          <w:noProof/>
          <w:lang w:eastAsia="en-AU"/>
        </w:rPr>
        <w:lastRenderedPageBreak/>
        <w:drawing>
          <wp:inline distT="0" distB="0" distL="0" distR="0" wp14:anchorId="23240E1F" wp14:editId="32703291">
            <wp:extent cx="5943600" cy="31076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3107690"/>
                    </a:xfrm>
                    <a:prstGeom prst="rect">
                      <a:avLst/>
                    </a:prstGeom>
                  </pic:spPr>
                </pic:pic>
              </a:graphicData>
            </a:graphic>
          </wp:inline>
        </w:drawing>
      </w:r>
    </w:p>
    <w:p w14:paraId="4B60321D" w14:textId="20C50C93" w:rsidR="00B82D42" w:rsidRDefault="00B82D42" w:rsidP="00B82D42">
      <w:pPr>
        <w:pStyle w:val="Caption"/>
        <w:jc w:val="both"/>
      </w:pPr>
      <w:bookmarkStart w:id="46" w:name="_Toc448183035"/>
      <w:r>
        <w:t xml:space="preserve">Figure </w:t>
      </w:r>
      <w:r>
        <w:fldChar w:fldCharType="begin"/>
      </w:r>
      <w:r>
        <w:instrText xml:space="preserve"> SEQ Figure \* ARABIC </w:instrText>
      </w:r>
      <w:r>
        <w:fldChar w:fldCharType="separate"/>
      </w:r>
      <w:r>
        <w:rPr>
          <w:noProof/>
        </w:rPr>
        <w:t>20</w:t>
      </w:r>
      <w:r>
        <w:fldChar w:fldCharType="end"/>
      </w:r>
      <w:r w:rsidRPr="009E0BA6">
        <w:t xml:space="preserve">: </w:t>
      </w:r>
      <w:r>
        <w:t xml:space="preserve">Adding Tribal Knowledge to data assets in Data </w:t>
      </w:r>
      <w:proofErr w:type="spellStart"/>
      <w:r>
        <w:t>Catalog</w:t>
      </w:r>
      <w:bookmarkEnd w:id="46"/>
      <w:proofErr w:type="spellEnd"/>
    </w:p>
    <w:p w14:paraId="3D553D4A" w14:textId="5C7A42D9" w:rsidR="00B82D42" w:rsidRDefault="00B82D42" w:rsidP="00B82D42">
      <w:pPr>
        <w:jc w:val="both"/>
      </w:pPr>
      <w:r>
        <w:t xml:space="preserve">As show in figure 21, the data profile view provides information on the distribution of data within the data </w:t>
      </w:r>
      <w:proofErr w:type="spellStart"/>
      <w:r>
        <w:t>catalog</w:t>
      </w:r>
      <w:proofErr w:type="spellEnd"/>
      <w:r>
        <w:t>.</w:t>
      </w:r>
    </w:p>
    <w:p w14:paraId="353F5ED0" w14:textId="7B95B4B4" w:rsidR="00B82D42" w:rsidRPr="00832E15" w:rsidRDefault="00B82D42" w:rsidP="00832E15">
      <w:r>
        <w:rPr>
          <w:noProof/>
          <w:lang w:eastAsia="en-AU"/>
        </w:rPr>
        <w:drawing>
          <wp:inline distT="0" distB="0" distL="0" distR="0" wp14:anchorId="3942604B" wp14:editId="44157947">
            <wp:extent cx="5943600" cy="296481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2964815"/>
                    </a:xfrm>
                    <a:prstGeom prst="rect">
                      <a:avLst/>
                    </a:prstGeom>
                  </pic:spPr>
                </pic:pic>
              </a:graphicData>
            </a:graphic>
          </wp:inline>
        </w:drawing>
      </w:r>
    </w:p>
    <w:p w14:paraId="6CEA3940" w14:textId="7FDE7F86" w:rsidR="00B82D42" w:rsidRDefault="00B82D42" w:rsidP="00B82D42">
      <w:pPr>
        <w:pStyle w:val="Caption"/>
        <w:jc w:val="both"/>
      </w:pPr>
      <w:bookmarkStart w:id="47" w:name="_Toc448183036"/>
      <w:r>
        <w:t xml:space="preserve">Figure </w:t>
      </w:r>
      <w:r>
        <w:fldChar w:fldCharType="begin"/>
      </w:r>
      <w:r>
        <w:instrText xml:space="preserve"> SEQ Figure \* ARABIC </w:instrText>
      </w:r>
      <w:r>
        <w:fldChar w:fldCharType="separate"/>
      </w:r>
      <w:r>
        <w:rPr>
          <w:noProof/>
        </w:rPr>
        <w:t>21</w:t>
      </w:r>
      <w:r>
        <w:fldChar w:fldCharType="end"/>
      </w:r>
      <w:r w:rsidRPr="009E0BA6">
        <w:t xml:space="preserve">: </w:t>
      </w:r>
      <w:r>
        <w:t xml:space="preserve">Data Profile information in Data </w:t>
      </w:r>
      <w:proofErr w:type="spellStart"/>
      <w:r>
        <w:t>Catalog</w:t>
      </w:r>
      <w:bookmarkEnd w:id="47"/>
      <w:proofErr w:type="spellEnd"/>
    </w:p>
    <w:p w14:paraId="15CF2E5E" w14:textId="2983CF82" w:rsidR="00B82D42" w:rsidRDefault="00B82D42" w:rsidP="00BE4186">
      <w:pPr>
        <w:jc w:val="both"/>
      </w:pPr>
      <w:r>
        <w:t>Finally, a data steward can select the Docs view to enter information of relevance for the business user to read during their discover</w:t>
      </w:r>
      <w:r w:rsidR="00C10396">
        <w:t>y</w:t>
      </w:r>
      <w:r>
        <w:t xml:space="preserve"> process.</w:t>
      </w:r>
    </w:p>
    <w:p w14:paraId="6352FC97" w14:textId="24DC9BB6" w:rsidR="0076312C" w:rsidRDefault="00B82D42" w:rsidP="0062020F">
      <w:pPr>
        <w:jc w:val="both"/>
      </w:pPr>
      <w:r>
        <w:lastRenderedPageBreak/>
        <w:t xml:space="preserve">Once the business user has decided that they have found the data they are looking for, they can use the “Open </w:t>
      </w:r>
      <w:proofErr w:type="gramStart"/>
      <w:r>
        <w:t>In</w:t>
      </w:r>
      <w:proofErr w:type="gramEnd"/>
      <w:r>
        <w:t xml:space="preserve"> …” link at the top of the discovery window to open the data in the tool of their choice, currently Excel, Power BI or SQL Server Data Tools. If a user selects Excel, a “.</w:t>
      </w:r>
      <w:proofErr w:type="spellStart"/>
      <w:r>
        <w:t>odc</w:t>
      </w:r>
      <w:proofErr w:type="spellEnd"/>
      <w:r>
        <w:t xml:space="preserve">” file will download, and when opened, will launch Excel with a connection to the data source. If Power BI is selected, a </w:t>
      </w:r>
      <w:proofErr w:type="gramStart"/>
      <w:r>
        <w:t>“.</w:t>
      </w:r>
      <w:proofErr w:type="spellStart"/>
      <w:r>
        <w:t>pbix</w:t>
      </w:r>
      <w:proofErr w:type="spellEnd"/>
      <w:proofErr w:type="gramEnd"/>
      <w:r>
        <w:t>” file will download, and Power BI will open with a connection to the data source. In all cases, the business user requires pe</w:t>
      </w:r>
      <w:r w:rsidR="0076312C">
        <w:t xml:space="preserve">rmissions to the data source; if they don’t have access, they will receive a permission denied error, however, using the information in the </w:t>
      </w:r>
      <w:proofErr w:type="spellStart"/>
      <w:r w:rsidR="0076312C">
        <w:t>catalog</w:t>
      </w:r>
      <w:proofErr w:type="spellEnd"/>
      <w:r w:rsidR="0076312C">
        <w:t>, they know who to contact to request access.</w:t>
      </w:r>
    </w:p>
    <w:p w14:paraId="3E4E5D59" w14:textId="46E29869" w:rsidR="00B45E04" w:rsidRDefault="00B45E04" w:rsidP="0062020F">
      <w:pPr>
        <w:jc w:val="both"/>
      </w:pPr>
      <w:r>
        <w:t>References;</w:t>
      </w:r>
    </w:p>
    <w:p w14:paraId="7DFDC2E4" w14:textId="4EECEC9C" w:rsidR="00B45E04" w:rsidRPr="0062020F" w:rsidRDefault="00B45E04" w:rsidP="004D5CA7">
      <w:pPr>
        <w:pStyle w:val="ListParagraph"/>
        <w:numPr>
          <w:ilvl w:val="0"/>
          <w:numId w:val="43"/>
        </w:numPr>
        <w:jc w:val="both"/>
      </w:pPr>
      <w:hyperlink r:id="rId48" w:history="1">
        <w:r w:rsidRPr="00110C2A">
          <w:rPr>
            <w:rStyle w:val="Hyperlink"/>
          </w:rPr>
          <w:t>https://azure.microsoft.com/en-us/pricing/details/data-catalog/</w:t>
        </w:r>
      </w:hyperlink>
      <w:r>
        <w:t xml:space="preserve"> </w:t>
      </w:r>
    </w:p>
    <w:p w14:paraId="410AAAF5" w14:textId="230C5FCE" w:rsidR="000174E4" w:rsidRDefault="000174E4" w:rsidP="000C48EC">
      <w:pPr>
        <w:pStyle w:val="Heading3Numbered"/>
        <w:ind w:left="936"/>
      </w:pPr>
      <w:r>
        <w:t>Best Use-Case Scenario</w:t>
      </w:r>
    </w:p>
    <w:p w14:paraId="7DD21BD5" w14:textId="770B58EB" w:rsidR="0076312C" w:rsidRDefault="0076312C" w:rsidP="0076312C">
      <w:pPr>
        <w:jc w:val="both"/>
      </w:pPr>
      <w:r>
        <w:t xml:space="preserve">Azure Data </w:t>
      </w:r>
      <w:proofErr w:type="spellStart"/>
      <w:r>
        <w:t>Catalog</w:t>
      </w:r>
      <w:proofErr w:type="spellEnd"/>
      <w:r>
        <w:t xml:space="preserve"> is a unique tool that’s perfect for bringing clarity to complex data environments. Its clear strength is being able to publish selected meta-data from a broad collection of different data types to a single point for ease of discovery and consumption, avoiding the lengthy and expensive process to physically integrate all data together. The tribal knowledge, preview mode and documentation features enhance the discovery process, and the “Open </w:t>
      </w:r>
      <w:proofErr w:type="gramStart"/>
      <w:r>
        <w:t>In</w:t>
      </w:r>
      <w:proofErr w:type="gramEnd"/>
      <w:r>
        <w:t>” feature connects Self-Service Discovery to Self-Service Reporting.</w:t>
      </w:r>
    </w:p>
    <w:p w14:paraId="2CC427D2" w14:textId="0106A2B2" w:rsidR="0076312C" w:rsidRPr="0076312C" w:rsidRDefault="0076312C" w:rsidP="0076312C">
      <w:pPr>
        <w:jc w:val="both"/>
      </w:pPr>
      <w:r>
        <w:t xml:space="preserve">Microsoft have made a series of APIs available to open up the integration possibilities of Azure Data </w:t>
      </w:r>
      <w:proofErr w:type="spellStart"/>
      <w:r>
        <w:t>Catalog</w:t>
      </w:r>
      <w:proofErr w:type="spellEnd"/>
      <w:r>
        <w:t xml:space="preserve">. The obvious win for this is making the </w:t>
      </w:r>
      <w:proofErr w:type="spellStart"/>
      <w:r>
        <w:t>Catalog</w:t>
      </w:r>
      <w:proofErr w:type="spellEnd"/>
      <w:r>
        <w:t xml:space="preserve"> searchable from inside applications such as Power BI.</w:t>
      </w:r>
    </w:p>
    <w:p w14:paraId="514D62E0" w14:textId="5D64FB4D" w:rsidR="000174E4" w:rsidRDefault="000174E4" w:rsidP="000C48EC">
      <w:pPr>
        <w:pStyle w:val="Heading3Numbered"/>
        <w:ind w:left="936"/>
      </w:pPr>
      <w:r>
        <w:t>Required Components</w:t>
      </w:r>
    </w:p>
    <w:p w14:paraId="06099836" w14:textId="76F3B5C2" w:rsidR="0076312C" w:rsidRDefault="0056732C" w:rsidP="0076312C">
      <w:pPr>
        <w:jc w:val="both"/>
      </w:pPr>
      <w:r>
        <w:t xml:space="preserve">As per figure 22, </w:t>
      </w:r>
      <w:r w:rsidR="0076312C">
        <w:t xml:space="preserve">Azure </w:t>
      </w:r>
      <w:r w:rsidR="0076312C" w:rsidRPr="0076312C">
        <w:t xml:space="preserve">Data </w:t>
      </w:r>
      <w:proofErr w:type="spellStart"/>
      <w:r w:rsidR="0076312C">
        <w:t>Catalog</w:t>
      </w:r>
      <w:proofErr w:type="spellEnd"/>
      <w:r w:rsidR="0076312C">
        <w:t xml:space="preserve"> </w:t>
      </w:r>
      <w:r w:rsidR="0076312C" w:rsidRPr="0076312C">
        <w:t xml:space="preserve">can be easily provisioned in your Azure Subscription via the Portal. During creation, the portal will ask which Resource Group to provision the </w:t>
      </w:r>
      <w:proofErr w:type="spellStart"/>
      <w:r>
        <w:t>Catalog</w:t>
      </w:r>
      <w:proofErr w:type="spellEnd"/>
      <w:r>
        <w:t xml:space="preserve"> </w:t>
      </w:r>
      <w:r w:rsidR="0076312C" w:rsidRPr="0076312C">
        <w:t>in. No other information is required to create the Factory.</w:t>
      </w:r>
    </w:p>
    <w:p w14:paraId="7E90C06B" w14:textId="51AD98F7" w:rsidR="0056732C" w:rsidRDefault="0056732C" w:rsidP="0076312C">
      <w:pPr>
        <w:jc w:val="both"/>
      </w:pPr>
      <w:r>
        <w:t xml:space="preserve">Azure Data </w:t>
      </w:r>
      <w:proofErr w:type="spellStart"/>
      <w:r>
        <w:t>Catalog</w:t>
      </w:r>
      <w:proofErr w:type="spellEnd"/>
      <w:r>
        <w:t xml:space="preserve"> is free for up to 5000 </w:t>
      </w:r>
      <w:proofErr w:type="spellStart"/>
      <w:r>
        <w:t>catalog</w:t>
      </w:r>
      <w:proofErr w:type="spellEnd"/>
      <w:r>
        <w:t xml:space="preserve"> objects. Beyond that, it’s charged per user. Figure 23 lists the current retail pricing for Azure Data </w:t>
      </w:r>
      <w:proofErr w:type="spellStart"/>
      <w:r>
        <w:t>Catalog</w:t>
      </w:r>
      <w:proofErr w:type="spellEnd"/>
      <w:r>
        <w:t>, as at April 2016.</w:t>
      </w:r>
    </w:p>
    <w:p w14:paraId="0BD21712" w14:textId="75FEB233" w:rsidR="0056732C" w:rsidRDefault="0056732C" w:rsidP="0076312C">
      <w:pPr>
        <w:jc w:val="both"/>
      </w:pPr>
    </w:p>
    <w:p w14:paraId="4B7B9868" w14:textId="77777777" w:rsidR="0056732C" w:rsidRDefault="0056732C" w:rsidP="0076312C">
      <w:pPr>
        <w:jc w:val="both"/>
      </w:pPr>
    </w:p>
    <w:p w14:paraId="0004ADAB" w14:textId="6348DC8C" w:rsidR="0056732C" w:rsidRDefault="0056732C" w:rsidP="0076312C">
      <w:pPr>
        <w:jc w:val="both"/>
      </w:pPr>
      <w:r>
        <w:rPr>
          <w:noProof/>
          <w:lang w:eastAsia="en-AU"/>
        </w:rPr>
        <w:lastRenderedPageBreak/>
        <w:drawing>
          <wp:inline distT="0" distB="0" distL="0" distR="0" wp14:anchorId="7D41D18E" wp14:editId="510E59C0">
            <wp:extent cx="5943600" cy="29768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976880"/>
                    </a:xfrm>
                    <a:prstGeom prst="rect">
                      <a:avLst/>
                    </a:prstGeom>
                  </pic:spPr>
                </pic:pic>
              </a:graphicData>
            </a:graphic>
          </wp:inline>
        </w:drawing>
      </w:r>
    </w:p>
    <w:p w14:paraId="0D3E12C9" w14:textId="6074DEFF" w:rsidR="0056732C" w:rsidRDefault="0056732C" w:rsidP="0056732C">
      <w:pPr>
        <w:pStyle w:val="Caption"/>
        <w:jc w:val="both"/>
      </w:pPr>
      <w:bookmarkStart w:id="48" w:name="_Toc448183037"/>
      <w:r>
        <w:t xml:space="preserve">Figure </w:t>
      </w:r>
      <w:r>
        <w:fldChar w:fldCharType="begin"/>
      </w:r>
      <w:r>
        <w:instrText xml:space="preserve"> SEQ Figure \* ARABIC </w:instrText>
      </w:r>
      <w:r>
        <w:fldChar w:fldCharType="separate"/>
      </w:r>
      <w:r>
        <w:rPr>
          <w:noProof/>
        </w:rPr>
        <w:t>22</w:t>
      </w:r>
      <w:r>
        <w:fldChar w:fldCharType="end"/>
      </w:r>
      <w:r w:rsidRPr="009E0BA6">
        <w:t xml:space="preserve">: </w:t>
      </w:r>
      <w:r>
        <w:t xml:space="preserve">Provisioning an Azure Data </w:t>
      </w:r>
      <w:proofErr w:type="spellStart"/>
      <w:r>
        <w:t>Catalog</w:t>
      </w:r>
      <w:bookmarkEnd w:id="48"/>
      <w:proofErr w:type="spellEnd"/>
    </w:p>
    <w:p w14:paraId="7E9BD857" w14:textId="77777777" w:rsidR="0056732C" w:rsidRPr="0056732C" w:rsidRDefault="0056732C" w:rsidP="0056732C"/>
    <w:p w14:paraId="0A6F5008" w14:textId="5CF9881A" w:rsidR="0056732C" w:rsidRDefault="0056732C" w:rsidP="0056732C">
      <w:r>
        <w:rPr>
          <w:noProof/>
          <w:lang w:eastAsia="en-AU"/>
        </w:rPr>
        <w:drawing>
          <wp:inline distT="0" distB="0" distL="0" distR="0" wp14:anchorId="3FDFF818" wp14:editId="0E3D80BF">
            <wp:extent cx="5939155" cy="305689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155" cy="3056890"/>
                    </a:xfrm>
                    <a:prstGeom prst="rect">
                      <a:avLst/>
                    </a:prstGeom>
                    <a:noFill/>
                    <a:ln>
                      <a:noFill/>
                    </a:ln>
                  </pic:spPr>
                </pic:pic>
              </a:graphicData>
            </a:graphic>
          </wp:inline>
        </w:drawing>
      </w:r>
    </w:p>
    <w:p w14:paraId="321A59CE" w14:textId="453AD55F" w:rsidR="0056732C" w:rsidRDefault="0056732C" w:rsidP="0056732C">
      <w:pPr>
        <w:pStyle w:val="Caption"/>
        <w:jc w:val="both"/>
      </w:pPr>
      <w:bookmarkStart w:id="49" w:name="_Toc448183038"/>
      <w:r>
        <w:t xml:space="preserve">Figure </w:t>
      </w:r>
      <w:r>
        <w:fldChar w:fldCharType="begin"/>
      </w:r>
      <w:r>
        <w:instrText xml:space="preserve"> SEQ Figure \* ARABIC </w:instrText>
      </w:r>
      <w:r>
        <w:fldChar w:fldCharType="separate"/>
      </w:r>
      <w:r>
        <w:rPr>
          <w:noProof/>
        </w:rPr>
        <w:t>23</w:t>
      </w:r>
      <w:r>
        <w:fldChar w:fldCharType="end"/>
      </w:r>
      <w:r w:rsidRPr="009E0BA6">
        <w:t xml:space="preserve">: </w:t>
      </w:r>
      <w:r>
        <w:t xml:space="preserve">Azure Data </w:t>
      </w:r>
      <w:proofErr w:type="spellStart"/>
      <w:r>
        <w:t>Catalog</w:t>
      </w:r>
      <w:proofErr w:type="spellEnd"/>
      <w:r>
        <w:t xml:space="preserve"> Pricing</w:t>
      </w:r>
      <w:bookmarkEnd w:id="49"/>
    </w:p>
    <w:p w14:paraId="1E2F8AF6" w14:textId="77777777" w:rsidR="000174E4" w:rsidRPr="000174E4" w:rsidRDefault="000174E4" w:rsidP="000174E4"/>
    <w:p w14:paraId="03EDFF1E" w14:textId="42E4E975" w:rsidR="00836435" w:rsidRDefault="00836435" w:rsidP="00836435"/>
    <w:p w14:paraId="31B058CF" w14:textId="0A8D0F5D" w:rsidR="00836435" w:rsidRPr="001239BF" w:rsidRDefault="00836435" w:rsidP="00836435">
      <w:pPr>
        <w:pStyle w:val="Heading1Numbered"/>
      </w:pPr>
      <w:bookmarkStart w:id="50" w:name="_Toc448347798"/>
      <w:r>
        <w:lastRenderedPageBreak/>
        <w:t>Data Storage Products and Services</w:t>
      </w:r>
      <w:bookmarkEnd w:id="50"/>
    </w:p>
    <w:p w14:paraId="56C803F3" w14:textId="58C306DC" w:rsidR="00836435" w:rsidRDefault="00836435" w:rsidP="00836435">
      <w:pPr>
        <w:pStyle w:val="Heading2Numbered"/>
      </w:pPr>
      <w:bookmarkStart w:id="51" w:name="_Toc448347799"/>
      <w:r>
        <w:t>SQL Server</w:t>
      </w:r>
      <w:bookmarkEnd w:id="51"/>
    </w:p>
    <w:p w14:paraId="12FAAFF4" w14:textId="51C6010A" w:rsidR="000174E4" w:rsidRDefault="000174E4" w:rsidP="000C48EC">
      <w:pPr>
        <w:pStyle w:val="Heading3Numbered"/>
        <w:ind w:left="936"/>
      </w:pPr>
      <w:r>
        <w:t>Overview</w:t>
      </w:r>
    </w:p>
    <w:p w14:paraId="3422CC34" w14:textId="76308BE5" w:rsidR="007D5709" w:rsidRDefault="007D5709" w:rsidP="007D5709">
      <w:pPr>
        <w:jc w:val="both"/>
      </w:pPr>
      <w:r>
        <w:t>SQL Server is the premier Database Management System, recently announced by Garter as the Magic Quadrant leader for both Ability to Execute and Completeness of Vision, overtaking Oracle for the first time.</w:t>
      </w:r>
    </w:p>
    <w:p w14:paraId="3F73B51F" w14:textId="211369BE" w:rsidR="007D5709" w:rsidRDefault="007D5709" w:rsidP="007D5709">
      <w:pPr>
        <w:jc w:val="both"/>
      </w:pPr>
      <w:r>
        <w:t>With over 25 years of product development, the latest release of SQL Server brings significant enhancements for BI and IM deployments, including;</w:t>
      </w:r>
    </w:p>
    <w:p w14:paraId="2A11D670" w14:textId="03A5752A" w:rsidR="007D5709" w:rsidRDefault="007D5709" w:rsidP="00F47B3E">
      <w:pPr>
        <w:pStyle w:val="ListParagraph"/>
        <w:numPr>
          <w:ilvl w:val="0"/>
          <w:numId w:val="25"/>
        </w:numPr>
        <w:jc w:val="both"/>
      </w:pPr>
      <w:r w:rsidRPr="00AF3BA5">
        <w:rPr>
          <w:b/>
        </w:rPr>
        <w:t>In-database Advanced Analytics with R</w:t>
      </w:r>
      <w:r w:rsidR="00AF3BA5">
        <w:t xml:space="preserve"> – R is the language of Data Scientists, and for the first time, we can run R scripts inside the database engine</w:t>
      </w:r>
    </w:p>
    <w:p w14:paraId="0AF4B58F" w14:textId="3924E624" w:rsidR="007D5709" w:rsidRDefault="007D5709" w:rsidP="00F47B3E">
      <w:pPr>
        <w:pStyle w:val="ListParagraph"/>
        <w:numPr>
          <w:ilvl w:val="0"/>
          <w:numId w:val="25"/>
        </w:numPr>
        <w:jc w:val="both"/>
      </w:pPr>
      <w:r w:rsidRPr="00AF3BA5">
        <w:rPr>
          <w:b/>
        </w:rPr>
        <w:t>Real-time Operational Analytics</w:t>
      </w:r>
      <w:r>
        <w:t xml:space="preserve"> </w:t>
      </w:r>
      <w:r w:rsidR="00AF3BA5">
        <w:t>– By combining In-Memory Column-Store Indexes with In-Memory OLTP, we can run real-time analytics without impacting on the application performance</w:t>
      </w:r>
    </w:p>
    <w:p w14:paraId="579DCC9E" w14:textId="08E4539A" w:rsidR="00AF3BA5" w:rsidRDefault="00AF3BA5" w:rsidP="00F47B3E">
      <w:pPr>
        <w:pStyle w:val="ListParagraph"/>
        <w:numPr>
          <w:ilvl w:val="0"/>
          <w:numId w:val="25"/>
        </w:numPr>
        <w:jc w:val="both"/>
      </w:pPr>
      <w:r w:rsidRPr="00AF3BA5">
        <w:rPr>
          <w:b/>
        </w:rPr>
        <w:t>T-SQL over Hadoop Data with Polybase</w:t>
      </w:r>
      <w:r>
        <w:t xml:space="preserve"> – Polybase allows us to query Hadoop data using T-SQL, unifying relational and non-relational data</w:t>
      </w:r>
    </w:p>
    <w:p w14:paraId="3A67F790" w14:textId="01A4E92A" w:rsidR="00AF3BA5" w:rsidRDefault="00AF3BA5" w:rsidP="00F47B3E">
      <w:pPr>
        <w:pStyle w:val="ListParagraph"/>
        <w:numPr>
          <w:ilvl w:val="0"/>
          <w:numId w:val="25"/>
        </w:numPr>
        <w:jc w:val="both"/>
      </w:pPr>
      <w:r w:rsidRPr="00AF3BA5">
        <w:rPr>
          <w:b/>
        </w:rPr>
        <w:t>Mobile BI</w:t>
      </w:r>
      <w:r>
        <w:t xml:space="preserve"> – Through the acquisition of DataZen, SQL Server Reporting Services receives a very welcome “fresh coat of paint”, with sophisticated native mobile apps for iOS, Android and Windows devices</w:t>
      </w:r>
    </w:p>
    <w:p w14:paraId="2E919114" w14:textId="7E0D75D5" w:rsidR="00AF3BA5" w:rsidRDefault="00AF3BA5" w:rsidP="00F47B3E">
      <w:pPr>
        <w:pStyle w:val="ListParagraph"/>
        <w:numPr>
          <w:ilvl w:val="0"/>
          <w:numId w:val="25"/>
        </w:numPr>
        <w:jc w:val="both"/>
      </w:pPr>
      <w:r w:rsidRPr="00AF3BA5">
        <w:rPr>
          <w:b/>
        </w:rPr>
        <w:t>Enhanced AlwaysOn</w:t>
      </w:r>
      <w:r>
        <w:t xml:space="preserve"> – For the first time, we can automatically load-balance read workloads across multiple readable secondary copies of an AlwaysOn database, perfect for dealing with massive reporting workloads against mission critical databases</w:t>
      </w:r>
    </w:p>
    <w:p w14:paraId="656E5F3E" w14:textId="5E9BF974" w:rsidR="00AF3BA5" w:rsidRPr="007D5709" w:rsidRDefault="00AF3BA5" w:rsidP="00F47B3E">
      <w:pPr>
        <w:pStyle w:val="ListParagraph"/>
        <w:numPr>
          <w:ilvl w:val="0"/>
          <w:numId w:val="25"/>
        </w:numPr>
        <w:jc w:val="both"/>
      </w:pPr>
      <w:r>
        <w:rPr>
          <w:b/>
        </w:rPr>
        <w:t xml:space="preserve">Stretch Database </w:t>
      </w:r>
      <w:r>
        <w:t>– Automatically stretch the “cold” portion of large tables to Azure, while still being able to query the data when needed. This reduces local storage costs, while maintaining access to data for reporting</w:t>
      </w:r>
    </w:p>
    <w:p w14:paraId="363CECD9" w14:textId="5D538C98" w:rsidR="000174E4" w:rsidRDefault="000174E4" w:rsidP="000C48EC">
      <w:pPr>
        <w:pStyle w:val="Heading3Numbered"/>
        <w:ind w:left="936"/>
      </w:pPr>
      <w:r>
        <w:t>Best Use-Case Scenario</w:t>
      </w:r>
    </w:p>
    <w:p w14:paraId="694581B3" w14:textId="09DB2762" w:rsidR="00AF3BA5" w:rsidRDefault="00742E1B" w:rsidP="00AF3BA5">
      <w:r>
        <w:t>Compared to Azure SQL Database, covered next, SQL Server is best suited for instances in which the full power of the Database Management System is required. A few examples of this include;</w:t>
      </w:r>
    </w:p>
    <w:p w14:paraId="378281B7" w14:textId="1ED103A9" w:rsidR="00742E1B" w:rsidRDefault="00B50BE9" w:rsidP="00F47B3E">
      <w:pPr>
        <w:pStyle w:val="ListParagraph"/>
        <w:numPr>
          <w:ilvl w:val="0"/>
          <w:numId w:val="26"/>
        </w:numPr>
      </w:pPr>
      <w:r>
        <w:t>Deploying Data Quality Services, Master Data Services, Reporting Services, Integration Services, Analysis Services etc</w:t>
      </w:r>
    </w:p>
    <w:p w14:paraId="2E58DD71" w14:textId="4167CB89" w:rsidR="00B50BE9" w:rsidRDefault="0048698C" w:rsidP="00F47B3E">
      <w:pPr>
        <w:pStyle w:val="ListParagraph"/>
        <w:numPr>
          <w:ilvl w:val="0"/>
          <w:numId w:val="26"/>
        </w:numPr>
      </w:pPr>
      <w:r>
        <w:t>Requiring server-</w:t>
      </w:r>
      <w:r w:rsidR="00B50BE9">
        <w:t>level f</w:t>
      </w:r>
      <w:r>
        <w:t xml:space="preserve">eatures such as linked servers and </w:t>
      </w:r>
      <w:r w:rsidR="00B50BE9">
        <w:t>extended stored procedures</w:t>
      </w:r>
    </w:p>
    <w:p w14:paraId="6B6417FC" w14:textId="6AF0C50B" w:rsidR="00B50BE9" w:rsidRDefault="00B50BE9" w:rsidP="00F47B3E">
      <w:pPr>
        <w:pStyle w:val="ListParagraph"/>
        <w:numPr>
          <w:ilvl w:val="0"/>
          <w:numId w:val="26"/>
        </w:numPr>
      </w:pPr>
      <w:r>
        <w:t>Data loads that exceed 1 TB</w:t>
      </w:r>
    </w:p>
    <w:p w14:paraId="31C42152" w14:textId="1F8A186D" w:rsidR="00B50BE9" w:rsidRPr="00AF3BA5" w:rsidRDefault="00B50BE9" w:rsidP="00F47B3E">
      <w:pPr>
        <w:pStyle w:val="ListParagraph"/>
        <w:numPr>
          <w:ilvl w:val="0"/>
          <w:numId w:val="26"/>
        </w:numPr>
      </w:pPr>
      <w:r>
        <w:lastRenderedPageBreak/>
        <w:t>Continued support for legacy applications currently running on SQL Server</w:t>
      </w:r>
    </w:p>
    <w:p w14:paraId="5A570611" w14:textId="55B68B51" w:rsidR="000174E4" w:rsidRDefault="000174E4" w:rsidP="000C48EC">
      <w:pPr>
        <w:pStyle w:val="Heading3Numbered"/>
        <w:ind w:left="936"/>
      </w:pPr>
      <w:r>
        <w:t>Required Components</w:t>
      </w:r>
    </w:p>
    <w:p w14:paraId="570B8AA6" w14:textId="354355AF" w:rsidR="00B50BE9" w:rsidRPr="00B50BE9" w:rsidRDefault="00B50BE9" w:rsidP="00B50BE9">
      <w:pPr>
        <w:jc w:val="both"/>
      </w:pPr>
      <w:r>
        <w:t xml:space="preserve">SQL Server can be run on-premises </w:t>
      </w:r>
      <w:r w:rsidR="007E3F27">
        <w:t>or in an Azure Virtual Machine.</w:t>
      </w:r>
    </w:p>
    <w:p w14:paraId="360E21DF" w14:textId="11636991" w:rsidR="00836435" w:rsidRDefault="00836435" w:rsidP="00836435">
      <w:pPr>
        <w:pStyle w:val="Heading2Numbered"/>
      </w:pPr>
      <w:bookmarkStart w:id="52" w:name="_Toc448347800"/>
      <w:r>
        <w:t>Azure SQL Database</w:t>
      </w:r>
      <w:bookmarkEnd w:id="52"/>
    </w:p>
    <w:p w14:paraId="4928CAC2" w14:textId="0113AE4C" w:rsidR="000174E4" w:rsidRDefault="000174E4" w:rsidP="000C48EC">
      <w:pPr>
        <w:pStyle w:val="Heading3Numbered"/>
        <w:ind w:left="936"/>
      </w:pPr>
      <w:r>
        <w:t>Overview</w:t>
      </w:r>
    </w:p>
    <w:p w14:paraId="6B124C2F" w14:textId="7EF3E2DF" w:rsidR="00F82FAE" w:rsidRDefault="00F82FAE" w:rsidP="00F82FAE">
      <w:pPr>
        <w:jc w:val="both"/>
      </w:pPr>
      <w:r w:rsidRPr="00F82FAE">
        <w:t>SQL Database is a relational database service in the cloud based on the market-leading Microsoft SQL Server engine, with mission-critical capabilities. SQL Database delivers predictable performance, scalability with no downtime, business continuity and data protection—all with near-zero administration. You can focus on rapid app development and accelerating your time to market, rather than managing virtual machines and infrastructure. Because it’s based on the SQL Server engine, SQL Database supports existing SQL Server tools, libraries and APIs, which makes it easier for you to move and extend to the cloud.</w:t>
      </w:r>
    </w:p>
    <w:p w14:paraId="6D53909A" w14:textId="6052857D" w:rsidR="00F82FAE" w:rsidRDefault="00F82FAE" w:rsidP="00F82FAE">
      <w:pPr>
        <w:jc w:val="both"/>
      </w:pPr>
      <w:r>
        <w:t xml:space="preserve">Azure SQL Database is available in two design options, </w:t>
      </w:r>
      <w:r w:rsidRPr="00F82FAE">
        <w:t>elastic database pools and single databases, to create innovative designs. With elastic database pools, as demand changes, the databases in the pool automatically scale up and down for predictable performance, with no downtime and within a predictable budget. If you only have a few databases, you can choose single databases and dial performance up and down, still with no downtime. Either way you go—single or elastic—you’re not locked in, as both benefit from SQL Database’s mission-critical capabilities, performance guarantee and industry-leading 99.99% SLA</w:t>
      </w:r>
      <w:r>
        <w:t>.</w:t>
      </w:r>
    </w:p>
    <w:p w14:paraId="2DE8340D" w14:textId="2D7C23C2" w:rsidR="00F82FAE" w:rsidRDefault="00F82FAE" w:rsidP="00F82FAE">
      <w:pPr>
        <w:jc w:val="both"/>
      </w:pPr>
      <w:r>
        <w:t>Azure SQL Databases can be optionally geo-replicated for increased high availability and disaster recovery requirements. Geo-replicas are available in both Standard and Active modes.</w:t>
      </w:r>
    </w:p>
    <w:p w14:paraId="0E7499CE" w14:textId="4F837AD8" w:rsidR="00F82FAE" w:rsidRDefault="00F82FAE" w:rsidP="00F82FAE">
      <w:pPr>
        <w:jc w:val="both"/>
      </w:pPr>
      <w:r w:rsidRPr="00F82FAE">
        <w:t>Standard geo-replication creates an offline secondary database in a pre-paired Azure region within the same geographic area that is at least 500 miles away. Secondary standard geo-replication databases are priced at 0.75x of primary database prices. The cost of geo-replication traffic between the primary and the offline secondary is included in the cost of the offline secondary. Standard geo-replication is available for Standard and Premium tier databases.</w:t>
      </w:r>
    </w:p>
    <w:p w14:paraId="020C7EFF" w14:textId="06DAC31F" w:rsidR="00F82FAE" w:rsidRDefault="00F82FAE" w:rsidP="00F82FAE">
      <w:pPr>
        <w:jc w:val="both"/>
      </w:pPr>
      <w:r w:rsidRPr="00F82FAE">
        <w:t>Active geo-replication creates up to 4 online (readable) secondaries in any Azure region. Secondary active geo-replication databases are priced at 1x of primary database prices. The cost of geo-replication traffic between the primary and the online secondary is included in the cost of the online secondary. Active geo-replication is available for Premium tier databases.</w:t>
      </w:r>
    </w:p>
    <w:p w14:paraId="117C257A" w14:textId="1ACD5F98" w:rsidR="00F82FAE" w:rsidRDefault="00F82FAE" w:rsidP="00B01E50">
      <w:pPr>
        <w:jc w:val="both"/>
      </w:pPr>
      <w:r>
        <w:lastRenderedPageBreak/>
        <w:t xml:space="preserve">Azure SQL Databases are provisioned by </w:t>
      </w:r>
      <w:r w:rsidR="00B01E50">
        <w:t xml:space="preserve">performance tier with each tier providing a certain number of Database Transaction Units (DTUs) and Storage. </w:t>
      </w:r>
      <w:r w:rsidR="00B01E50" w:rsidRPr="00B01E50">
        <w:t>The Database Transaction Unit (DTU) is the unit of measure in SQL Database that represents the relative power of databases based on a real-world measure: the database transaction. We took a set of operations that are typical for an online transaction processing (OLTP) request, and then measured how many transactions could be completed per second under fully loaded conditions</w:t>
      </w:r>
      <w:r w:rsidR="00B01E50">
        <w:t xml:space="preserve">. </w:t>
      </w:r>
      <w:r w:rsidR="00B01E50" w:rsidRPr="00B01E50">
        <w:t>A Basic database has 5 DTUs, which means it can complete 5 transactions per second, while a Premium P11 database has 1750 DTUs.</w:t>
      </w:r>
    </w:p>
    <w:p w14:paraId="63AF23BF" w14:textId="7DD4F2B4" w:rsidR="00B01E50" w:rsidRDefault="00B01E50" w:rsidP="00B01E50">
      <w:pPr>
        <w:jc w:val="both"/>
      </w:pPr>
      <w:r>
        <w:rPr>
          <w:noProof/>
          <w:lang w:eastAsia="en-AU"/>
        </w:rPr>
        <w:drawing>
          <wp:inline distT="0" distB="0" distL="0" distR="0" wp14:anchorId="6E94AF32" wp14:editId="5947DDC7">
            <wp:extent cx="5498123" cy="2621007"/>
            <wp:effectExtent l="0" t="0" r="762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02160" cy="2622931"/>
                    </a:xfrm>
                    <a:prstGeom prst="rect">
                      <a:avLst/>
                    </a:prstGeom>
                  </pic:spPr>
                </pic:pic>
              </a:graphicData>
            </a:graphic>
          </wp:inline>
        </w:drawing>
      </w:r>
    </w:p>
    <w:p w14:paraId="628C0CB0" w14:textId="4FC0911A" w:rsidR="00B01E50" w:rsidRDefault="00B01E50" w:rsidP="00B01E50">
      <w:pPr>
        <w:pStyle w:val="Caption"/>
        <w:jc w:val="both"/>
      </w:pPr>
      <w:bookmarkStart w:id="53" w:name="_Toc448183039"/>
      <w:r>
        <w:t xml:space="preserve">Figure </w:t>
      </w:r>
      <w:r>
        <w:fldChar w:fldCharType="begin"/>
      </w:r>
      <w:r>
        <w:instrText xml:space="preserve"> SEQ Figure \* ARABIC </w:instrText>
      </w:r>
      <w:r>
        <w:fldChar w:fldCharType="separate"/>
      </w:r>
      <w:r w:rsidR="00210631">
        <w:rPr>
          <w:noProof/>
        </w:rPr>
        <w:t>24</w:t>
      </w:r>
      <w:r>
        <w:fldChar w:fldCharType="end"/>
      </w:r>
      <w:r w:rsidRPr="009E0BA6">
        <w:t xml:space="preserve">: </w:t>
      </w:r>
      <w:r>
        <w:t>Azure SQL Database performance levels</w:t>
      </w:r>
      <w:bookmarkEnd w:id="53"/>
    </w:p>
    <w:p w14:paraId="6D6FD9A0" w14:textId="54DFD185" w:rsidR="00B01E50" w:rsidRDefault="00210631" w:rsidP="00D6118E">
      <w:pPr>
        <w:jc w:val="both"/>
      </w:pPr>
      <w:r>
        <w:t>Figure 25 shows the performance levels available for SQL Databases, along with the max database size, point-in-time restore options and various other performance levels.</w:t>
      </w:r>
    </w:p>
    <w:p w14:paraId="400E66FB" w14:textId="79669BBF" w:rsidR="00B01E50" w:rsidRDefault="00210631" w:rsidP="00B01E50">
      <w:pPr>
        <w:jc w:val="both"/>
      </w:pPr>
      <w:r>
        <w:rPr>
          <w:noProof/>
          <w:lang w:eastAsia="en-AU"/>
        </w:rPr>
        <w:drawing>
          <wp:inline distT="0" distB="0" distL="0" distR="0" wp14:anchorId="528790B6" wp14:editId="11BBFCBC">
            <wp:extent cx="5943600" cy="20821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2082165"/>
                    </a:xfrm>
                    <a:prstGeom prst="rect">
                      <a:avLst/>
                    </a:prstGeom>
                  </pic:spPr>
                </pic:pic>
              </a:graphicData>
            </a:graphic>
          </wp:inline>
        </w:drawing>
      </w:r>
    </w:p>
    <w:p w14:paraId="22439F82" w14:textId="5BB01DBB" w:rsidR="00210631" w:rsidRDefault="00210631" w:rsidP="00210631">
      <w:pPr>
        <w:pStyle w:val="Caption"/>
        <w:jc w:val="both"/>
      </w:pPr>
      <w:bookmarkStart w:id="54" w:name="_Toc448183040"/>
      <w:r>
        <w:t xml:space="preserve">Figure </w:t>
      </w:r>
      <w:r>
        <w:fldChar w:fldCharType="begin"/>
      </w:r>
      <w:r>
        <w:instrText xml:space="preserve"> SEQ Figure \* ARABIC </w:instrText>
      </w:r>
      <w:r>
        <w:fldChar w:fldCharType="separate"/>
      </w:r>
      <w:r>
        <w:rPr>
          <w:noProof/>
        </w:rPr>
        <w:t>25</w:t>
      </w:r>
      <w:r>
        <w:fldChar w:fldCharType="end"/>
      </w:r>
      <w:r w:rsidRPr="009E0BA6">
        <w:t xml:space="preserve">: </w:t>
      </w:r>
      <w:r>
        <w:t>Azure SQL Database service tiers</w:t>
      </w:r>
      <w:bookmarkEnd w:id="54"/>
    </w:p>
    <w:p w14:paraId="5D23C00E" w14:textId="08E8DE63" w:rsidR="00210631" w:rsidRDefault="00210631" w:rsidP="00210631">
      <w:pPr>
        <w:jc w:val="both"/>
      </w:pPr>
      <w:r>
        <w:t xml:space="preserve">In addition to creating and scaling a single database, you also have the option of managing multiple databases within an elastic pool. All of the databases in an elastic pool share a common </w:t>
      </w:r>
      <w:r>
        <w:lastRenderedPageBreak/>
        <w:t>set of resources. The performance characteristics are measured by elastic Database Transaction Units (eDTUs). As with single databases, pools come in three service tiers: Basic, Standard, and Premium. For pools, these three service tiers still define the overall performance limits and several features.</w:t>
      </w:r>
    </w:p>
    <w:p w14:paraId="6D649F61" w14:textId="1357232B" w:rsidR="00210631" w:rsidRDefault="00210631" w:rsidP="00210631">
      <w:pPr>
        <w:jc w:val="both"/>
      </w:pPr>
      <w:r>
        <w:t>Pools allow elastic databases to share and consume DTU resources without needing to assign a specific performance level to the databases in the pool. For example, a single database in a Standard pool can go from using 0 eDTUs to the maximum database eDTU you set up when you configure the pool. This allows multiple databases with varying workloads to efficiently use eDTU resources available to the entire pool.</w:t>
      </w:r>
    </w:p>
    <w:p w14:paraId="7071E153" w14:textId="0A846726" w:rsidR="00210631" w:rsidRDefault="00210631" w:rsidP="00210631">
      <w:pPr>
        <w:jc w:val="both"/>
      </w:pPr>
      <w:r>
        <w:t>Figure 26 describes the characteristics of pool service tiers.</w:t>
      </w:r>
    </w:p>
    <w:p w14:paraId="1475CA97" w14:textId="016C5F8E" w:rsidR="00210631" w:rsidRDefault="00210631" w:rsidP="00210631">
      <w:pPr>
        <w:jc w:val="both"/>
      </w:pPr>
      <w:r>
        <w:rPr>
          <w:noProof/>
          <w:lang w:eastAsia="en-AU"/>
        </w:rPr>
        <w:drawing>
          <wp:inline distT="0" distB="0" distL="0" distR="0" wp14:anchorId="2E4EB593" wp14:editId="448DD791">
            <wp:extent cx="5943600" cy="241046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2410460"/>
                    </a:xfrm>
                    <a:prstGeom prst="rect">
                      <a:avLst/>
                    </a:prstGeom>
                  </pic:spPr>
                </pic:pic>
              </a:graphicData>
            </a:graphic>
          </wp:inline>
        </w:drawing>
      </w:r>
    </w:p>
    <w:p w14:paraId="51C2C39C" w14:textId="13E105DC" w:rsidR="00210631" w:rsidRDefault="00210631" w:rsidP="00210631">
      <w:pPr>
        <w:pStyle w:val="Caption"/>
        <w:jc w:val="both"/>
      </w:pPr>
      <w:bookmarkStart w:id="55" w:name="_Toc448183041"/>
      <w:r>
        <w:t xml:space="preserve">Figure </w:t>
      </w:r>
      <w:r>
        <w:fldChar w:fldCharType="begin"/>
      </w:r>
      <w:r>
        <w:instrText xml:space="preserve"> SEQ Figure \* ARABIC </w:instrText>
      </w:r>
      <w:r>
        <w:fldChar w:fldCharType="separate"/>
      </w:r>
      <w:r>
        <w:rPr>
          <w:noProof/>
        </w:rPr>
        <w:t>26</w:t>
      </w:r>
      <w:r>
        <w:fldChar w:fldCharType="end"/>
      </w:r>
      <w:r w:rsidRPr="009E0BA6">
        <w:t xml:space="preserve">: </w:t>
      </w:r>
      <w:r>
        <w:t>Azure SQL Database Elastic pool service tiers</w:t>
      </w:r>
      <w:bookmarkEnd w:id="55"/>
    </w:p>
    <w:p w14:paraId="3AAA97BF" w14:textId="33587009" w:rsidR="00B45E04" w:rsidRDefault="00B45E04" w:rsidP="00B45E04">
      <w:r>
        <w:t>References;</w:t>
      </w:r>
    </w:p>
    <w:p w14:paraId="62CEE73A" w14:textId="0BB801CC" w:rsidR="00B45E04" w:rsidRDefault="00B45E04" w:rsidP="004D5CA7">
      <w:pPr>
        <w:pStyle w:val="ListParagraph"/>
        <w:numPr>
          <w:ilvl w:val="0"/>
          <w:numId w:val="44"/>
        </w:numPr>
      </w:pPr>
      <w:hyperlink r:id="rId54" w:history="1">
        <w:r w:rsidRPr="00110C2A">
          <w:rPr>
            <w:rStyle w:val="Hyperlink"/>
          </w:rPr>
          <w:t>https://azure.microsoft.com/en-us/documentation/articles/sql-database-technical-overview/</w:t>
        </w:r>
      </w:hyperlink>
    </w:p>
    <w:p w14:paraId="42072F3B" w14:textId="307F7CB4" w:rsidR="00B45E04" w:rsidRDefault="00B45E04" w:rsidP="004D5CA7">
      <w:pPr>
        <w:pStyle w:val="ListParagraph"/>
        <w:numPr>
          <w:ilvl w:val="0"/>
          <w:numId w:val="44"/>
        </w:numPr>
      </w:pPr>
      <w:hyperlink r:id="rId55" w:history="1">
        <w:r w:rsidRPr="00110C2A">
          <w:rPr>
            <w:rStyle w:val="Hyperlink"/>
          </w:rPr>
          <w:t>https://azure.microsoft.com/en-us/pricing/details/sql-database/</w:t>
        </w:r>
      </w:hyperlink>
    </w:p>
    <w:p w14:paraId="7107C193" w14:textId="0FBF9026" w:rsidR="00B45E04" w:rsidRPr="00B45E04" w:rsidRDefault="00B45E04" w:rsidP="004D5CA7">
      <w:pPr>
        <w:pStyle w:val="ListParagraph"/>
        <w:numPr>
          <w:ilvl w:val="0"/>
          <w:numId w:val="44"/>
        </w:numPr>
      </w:pPr>
      <w:hyperlink r:id="rId56" w:history="1">
        <w:r w:rsidRPr="00110C2A">
          <w:rPr>
            <w:rStyle w:val="Hyperlink"/>
          </w:rPr>
          <w:t>https://azure.microsoft.com/en-us/documentation/articles/sql-database-service-tiers/</w:t>
        </w:r>
      </w:hyperlink>
      <w:r>
        <w:t xml:space="preserve"> </w:t>
      </w:r>
    </w:p>
    <w:p w14:paraId="3CF74B05" w14:textId="0D15BDE6" w:rsidR="000174E4" w:rsidRDefault="000174E4" w:rsidP="000C48EC">
      <w:pPr>
        <w:pStyle w:val="Heading3Numbered"/>
        <w:ind w:left="936"/>
      </w:pPr>
      <w:r>
        <w:t>Best Use-Case Scenario</w:t>
      </w:r>
    </w:p>
    <w:p w14:paraId="1622E9BA" w14:textId="3E17DD48" w:rsidR="00210631" w:rsidRPr="00210631" w:rsidRDefault="00210631" w:rsidP="00D6118E">
      <w:pPr>
        <w:jc w:val="both"/>
      </w:pPr>
      <w:r>
        <w:t>Azure SQL Database is perfectly suited to new cloud-hosted applications where you don’t ne</w:t>
      </w:r>
      <w:r w:rsidR="00A44720">
        <w:t>ed to have server level control (operating system or database management system), and don’t want to spend any time on typical database administration activities such as backups, or maintaining availability groups for HA/DR planning.</w:t>
      </w:r>
    </w:p>
    <w:p w14:paraId="7605D0C9" w14:textId="3380E135" w:rsidR="000174E4" w:rsidRDefault="000174E4" w:rsidP="000C48EC">
      <w:pPr>
        <w:pStyle w:val="Heading3Numbered"/>
        <w:ind w:left="936"/>
      </w:pPr>
      <w:r>
        <w:lastRenderedPageBreak/>
        <w:t>Required Components</w:t>
      </w:r>
    </w:p>
    <w:p w14:paraId="5A444D82" w14:textId="577EBBA8" w:rsidR="005B6556" w:rsidRDefault="005B6556" w:rsidP="005B6556">
      <w:r w:rsidRPr="005B6556">
        <w:t>As per figure 2</w:t>
      </w:r>
      <w:r>
        <w:t>7</w:t>
      </w:r>
      <w:r w:rsidRPr="005B6556">
        <w:t xml:space="preserve">, Azure </w:t>
      </w:r>
      <w:r>
        <w:t xml:space="preserve">SQL </w:t>
      </w:r>
      <w:r w:rsidRPr="005B6556">
        <w:t>Data</w:t>
      </w:r>
      <w:r>
        <w:t xml:space="preserve">base </w:t>
      </w:r>
      <w:r w:rsidRPr="005B6556">
        <w:t>can be easily provisioned in your Azure Subscription via the Portal. During creation, the portal will ask</w:t>
      </w:r>
      <w:r>
        <w:t xml:space="preserve"> for;</w:t>
      </w:r>
    </w:p>
    <w:p w14:paraId="724C7CB3" w14:textId="4233C2C6" w:rsidR="005B6556" w:rsidRDefault="005B6556" w:rsidP="00F47B3E">
      <w:pPr>
        <w:pStyle w:val="ListParagraph"/>
        <w:numPr>
          <w:ilvl w:val="0"/>
          <w:numId w:val="27"/>
        </w:numPr>
      </w:pPr>
      <w:r>
        <w:t>A Database Name</w:t>
      </w:r>
    </w:p>
    <w:p w14:paraId="56C3EDEF" w14:textId="72473CFB" w:rsidR="005B6556" w:rsidRDefault="005B6556" w:rsidP="00F47B3E">
      <w:pPr>
        <w:pStyle w:val="ListParagraph"/>
        <w:numPr>
          <w:ilvl w:val="0"/>
          <w:numId w:val="27"/>
        </w:numPr>
      </w:pPr>
      <w:r>
        <w:t>The Resource Group to assign the database to</w:t>
      </w:r>
    </w:p>
    <w:p w14:paraId="31FB5109" w14:textId="0BD2FD67" w:rsidR="005B6556" w:rsidRDefault="005B6556" w:rsidP="00F47B3E">
      <w:pPr>
        <w:pStyle w:val="ListParagraph"/>
        <w:numPr>
          <w:ilvl w:val="0"/>
          <w:numId w:val="27"/>
        </w:numPr>
      </w:pPr>
      <w:r>
        <w:t>The Source – Either a blank database or a sample</w:t>
      </w:r>
    </w:p>
    <w:p w14:paraId="38501869" w14:textId="3A84C06F" w:rsidR="005B6556" w:rsidRDefault="005B6556" w:rsidP="00D6118E">
      <w:pPr>
        <w:pStyle w:val="ListParagraph"/>
        <w:numPr>
          <w:ilvl w:val="0"/>
          <w:numId w:val="27"/>
        </w:numPr>
        <w:jc w:val="both"/>
      </w:pPr>
      <w:r>
        <w:t>The Server – Unlike traditional SQL Server, the server for a SQL Database is a logical concept, not a physical object that you need to maintain and administer</w:t>
      </w:r>
    </w:p>
    <w:p w14:paraId="6F0D4750" w14:textId="65ACD87B" w:rsidR="005B6556" w:rsidRDefault="005B6556" w:rsidP="00F47B3E">
      <w:pPr>
        <w:pStyle w:val="ListParagraph"/>
        <w:numPr>
          <w:ilvl w:val="0"/>
          <w:numId w:val="27"/>
        </w:numPr>
      </w:pPr>
      <w:r>
        <w:t>The database collation, and</w:t>
      </w:r>
    </w:p>
    <w:p w14:paraId="32F9C120" w14:textId="46CA3A69" w:rsidR="005B6556" w:rsidRPr="005B6556" w:rsidRDefault="005B6556" w:rsidP="00F47B3E">
      <w:pPr>
        <w:pStyle w:val="ListParagraph"/>
        <w:numPr>
          <w:ilvl w:val="0"/>
          <w:numId w:val="27"/>
        </w:numPr>
      </w:pPr>
      <w:r>
        <w:t>The Pricing Tier</w:t>
      </w:r>
    </w:p>
    <w:p w14:paraId="6D786ADE" w14:textId="13902059" w:rsidR="00A44720" w:rsidRDefault="005B6556" w:rsidP="00A44720">
      <w:r>
        <w:rPr>
          <w:noProof/>
          <w:lang w:eastAsia="en-AU"/>
        </w:rPr>
        <w:drawing>
          <wp:inline distT="0" distB="0" distL="0" distR="0" wp14:anchorId="3F83058A" wp14:editId="1891CAF0">
            <wp:extent cx="5943600" cy="25742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2574290"/>
                    </a:xfrm>
                    <a:prstGeom prst="rect">
                      <a:avLst/>
                    </a:prstGeom>
                  </pic:spPr>
                </pic:pic>
              </a:graphicData>
            </a:graphic>
          </wp:inline>
        </w:drawing>
      </w:r>
    </w:p>
    <w:p w14:paraId="6FD6DDCE" w14:textId="61A5EB81" w:rsidR="005B6556" w:rsidRDefault="005B6556" w:rsidP="005B6556">
      <w:pPr>
        <w:pStyle w:val="Caption"/>
        <w:jc w:val="both"/>
      </w:pPr>
      <w:bookmarkStart w:id="56" w:name="_Toc448183042"/>
      <w:r>
        <w:t xml:space="preserve">Figure </w:t>
      </w:r>
      <w:r>
        <w:fldChar w:fldCharType="begin"/>
      </w:r>
      <w:r>
        <w:instrText xml:space="preserve"> SEQ Figure \* ARABIC </w:instrText>
      </w:r>
      <w:r>
        <w:fldChar w:fldCharType="separate"/>
      </w:r>
      <w:r>
        <w:rPr>
          <w:noProof/>
        </w:rPr>
        <w:t>27</w:t>
      </w:r>
      <w:r>
        <w:fldChar w:fldCharType="end"/>
      </w:r>
      <w:r w:rsidRPr="009E0BA6">
        <w:t xml:space="preserve">: </w:t>
      </w:r>
      <w:r>
        <w:t>Azure SQL Database Provisioning Process</w:t>
      </w:r>
      <w:bookmarkEnd w:id="56"/>
    </w:p>
    <w:p w14:paraId="7B01B074" w14:textId="77777777" w:rsidR="005B6556" w:rsidRDefault="005B6556">
      <w:pPr>
        <w:spacing w:before="0" w:after="160" w:line="259" w:lineRule="auto"/>
      </w:pPr>
    </w:p>
    <w:p w14:paraId="1B35ADB5" w14:textId="176BA92B" w:rsidR="005B6556" w:rsidRDefault="005B6556">
      <w:pPr>
        <w:spacing w:before="0" w:after="160" w:line="259" w:lineRule="auto"/>
      </w:pPr>
      <w:r>
        <w:t>The estimated pricing, accurate as at April 2016, is show in figure 28.</w:t>
      </w:r>
      <w:r>
        <w:br w:type="page"/>
      </w:r>
    </w:p>
    <w:p w14:paraId="0EB06CD1" w14:textId="77777777" w:rsidR="005B6556" w:rsidRDefault="005B6556" w:rsidP="00A44720"/>
    <w:p w14:paraId="5381556D" w14:textId="21929444" w:rsidR="005B6556" w:rsidRDefault="005B6556" w:rsidP="00A44720">
      <w:r>
        <w:rPr>
          <w:noProof/>
          <w:lang w:eastAsia="en-AU"/>
        </w:rPr>
        <w:drawing>
          <wp:inline distT="0" distB="0" distL="0" distR="0" wp14:anchorId="0DBE42B9" wp14:editId="1E1FF985">
            <wp:extent cx="5932170" cy="21221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2170" cy="2122170"/>
                    </a:xfrm>
                    <a:prstGeom prst="rect">
                      <a:avLst/>
                    </a:prstGeom>
                    <a:noFill/>
                    <a:ln>
                      <a:noFill/>
                    </a:ln>
                  </pic:spPr>
                </pic:pic>
              </a:graphicData>
            </a:graphic>
          </wp:inline>
        </w:drawing>
      </w:r>
    </w:p>
    <w:p w14:paraId="0F4EB18C" w14:textId="0897BFC0" w:rsidR="005B6556" w:rsidRDefault="005B6556" w:rsidP="00A44720">
      <w:r>
        <w:rPr>
          <w:noProof/>
          <w:lang w:eastAsia="en-AU"/>
        </w:rPr>
        <w:drawing>
          <wp:inline distT="0" distB="0" distL="0" distR="0" wp14:anchorId="5B07F825" wp14:editId="1A9ED5B7">
            <wp:extent cx="5943600" cy="210947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2109470"/>
                    </a:xfrm>
                    <a:prstGeom prst="rect">
                      <a:avLst/>
                    </a:prstGeom>
                  </pic:spPr>
                </pic:pic>
              </a:graphicData>
            </a:graphic>
          </wp:inline>
        </w:drawing>
      </w:r>
    </w:p>
    <w:p w14:paraId="40A3D4BC" w14:textId="0389FD57" w:rsidR="005B6556" w:rsidRDefault="005B6556" w:rsidP="00A44720">
      <w:r>
        <w:rPr>
          <w:noProof/>
          <w:lang w:eastAsia="en-AU"/>
        </w:rPr>
        <w:drawing>
          <wp:inline distT="0" distB="0" distL="0" distR="0" wp14:anchorId="0097663D" wp14:editId="35517793">
            <wp:extent cx="5943600" cy="25050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2505075"/>
                    </a:xfrm>
                    <a:prstGeom prst="rect">
                      <a:avLst/>
                    </a:prstGeom>
                  </pic:spPr>
                </pic:pic>
              </a:graphicData>
            </a:graphic>
          </wp:inline>
        </w:drawing>
      </w:r>
    </w:p>
    <w:p w14:paraId="5118A8F9" w14:textId="12E875B2" w:rsidR="005B6556" w:rsidRDefault="005B6556" w:rsidP="005B6556">
      <w:pPr>
        <w:pStyle w:val="Caption"/>
        <w:jc w:val="both"/>
      </w:pPr>
      <w:bookmarkStart w:id="57" w:name="_Toc448183043"/>
      <w:r>
        <w:t xml:space="preserve">Figure </w:t>
      </w:r>
      <w:r>
        <w:fldChar w:fldCharType="begin"/>
      </w:r>
      <w:r>
        <w:instrText xml:space="preserve"> SEQ Figure \* ARABIC </w:instrText>
      </w:r>
      <w:r>
        <w:fldChar w:fldCharType="separate"/>
      </w:r>
      <w:r>
        <w:rPr>
          <w:noProof/>
        </w:rPr>
        <w:t>28</w:t>
      </w:r>
      <w:r>
        <w:fldChar w:fldCharType="end"/>
      </w:r>
      <w:r w:rsidRPr="009E0BA6">
        <w:t xml:space="preserve">: </w:t>
      </w:r>
      <w:r>
        <w:t xml:space="preserve">Azure SQL Database </w:t>
      </w:r>
      <w:r w:rsidR="009E0C39">
        <w:t>Pricing</w:t>
      </w:r>
      <w:bookmarkEnd w:id="57"/>
    </w:p>
    <w:p w14:paraId="5FC897C5" w14:textId="77777777" w:rsidR="005B6556" w:rsidRDefault="005B6556" w:rsidP="00A44720"/>
    <w:p w14:paraId="3BF56350" w14:textId="09C47454" w:rsidR="00836435" w:rsidRDefault="00836435" w:rsidP="00836435">
      <w:pPr>
        <w:pStyle w:val="Heading2Numbered"/>
      </w:pPr>
      <w:bookmarkStart w:id="58" w:name="_Toc448347801"/>
      <w:r>
        <w:lastRenderedPageBreak/>
        <w:t>Azure SQL Data Warehouse</w:t>
      </w:r>
      <w:bookmarkEnd w:id="58"/>
    </w:p>
    <w:p w14:paraId="00FA4178" w14:textId="18D4BF67" w:rsidR="000174E4" w:rsidRDefault="000174E4" w:rsidP="000C48EC">
      <w:pPr>
        <w:pStyle w:val="Heading3Numbered"/>
        <w:ind w:left="936"/>
      </w:pPr>
      <w:r>
        <w:t>Overview</w:t>
      </w:r>
    </w:p>
    <w:p w14:paraId="21896E19" w14:textId="4FDDA6C1" w:rsidR="00643834" w:rsidRDefault="00643834" w:rsidP="00643834">
      <w:pPr>
        <w:jc w:val="both"/>
        <w:rPr>
          <w:rFonts w:cs="Segoe UI"/>
          <w:color w:val="505050"/>
          <w:shd w:val="clear" w:color="auto" w:fill="FFFFFF"/>
        </w:rPr>
      </w:pPr>
      <w:r>
        <w:rPr>
          <w:rFonts w:cs="Segoe UI"/>
          <w:color w:val="505050"/>
          <w:shd w:val="clear" w:color="auto" w:fill="FFFFFF"/>
        </w:rPr>
        <w:t xml:space="preserve">Built on the </w:t>
      </w:r>
      <w:r w:rsidR="00D06518">
        <w:rPr>
          <w:rFonts w:cs="Segoe UI"/>
          <w:color w:val="505050"/>
          <w:shd w:val="clear" w:color="auto" w:fill="FFFFFF"/>
        </w:rPr>
        <w:t>M</w:t>
      </w:r>
      <w:r>
        <w:rPr>
          <w:rFonts w:cs="Segoe UI"/>
          <w:color w:val="505050"/>
          <w:shd w:val="clear" w:color="auto" w:fill="FFFFFF"/>
        </w:rPr>
        <w:t xml:space="preserve">assively </w:t>
      </w:r>
      <w:r w:rsidR="00D06518">
        <w:rPr>
          <w:rFonts w:cs="Segoe UI"/>
          <w:color w:val="505050"/>
          <w:shd w:val="clear" w:color="auto" w:fill="FFFFFF"/>
        </w:rPr>
        <w:t>P</w:t>
      </w:r>
      <w:r>
        <w:rPr>
          <w:rFonts w:cs="Segoe UI"/>
          <w:color w:val="505050"/>
          <w:shd w:val="clear" w:color="auto" w:fill="FFFFFF"/>
        </w:rPr>
        <w:t xml:space="preserve">arallel </w:t>
      </w:r>
      <w:r w:rsidR="00D06518">
        <w:rPr>
          <w:rFonts w:cs="Segoe UI"/>
          <w:color w:val="505050"/>
          <w:shd w:val="clear" w:color="auto" w:fill="FFFFFF"/>
        </w:rPr>
        <w:t>P</w:t>
      </w:r>
      <w:r>
        <w:rPr>
          <w:rFonts w:cs="Segoe UI"/>
          <w:color w:val="505050"/>
          <w:shd w:val="clear" w:color="auto" w:fill="FFFFFF"/>
        </w:rPr>
        <w:t xml:space="preserve">rocessing (MPP) architecture, </w:t>
      </w:r>
      <w:r w:rsidR="00821CCF">
        <w:rPr>
          <w:rFonts w:cs="Segoe UI"/>
          <w:color w:val="505050"/>
          <w:shd w:val="clear" w:color="auto" w:fill="FFFFFF"/>
        </w:rPr>
        <w:t xml:space="preserve">Azure SQL Data Warehouse </w:t>
      </w:r>
      <w:r w:rsidR="00A91D9A">
        <w:rPr>
          <w:rFonts w:cs="Segoe UI"/>
          <w:color w:val="505050"/>
          <w:shd w:val="clear" w:color="auto" w:fill="FFFFFF"/>
        </w:rPr>
        <w:t xml:space="preserve">(SQL DW) </w:t>
      </w:r>
      <w:r w:rsidR="00821CCF">
        <w:rPr>
          <w:rFonts w:cs="Segoe UI"/>
          <w:color w:val="505050"/>
          <w:shd w:val="clear" w:color="auto" w:fill="FFFFFF"/>
        </w:rPr>
        <w:t xml:space="preserve">is a cloud-based, scale-out database capable of processing massive volumes of data - both relational and non-relational. </w:t>
      </w:r>
    </w:p>
    <w:p w14:paraId="3757CB4C" w14:textId="16305492" w:rsidR="00D06518" w:rsidRDefault="00643834" w:rsidP="00643834">
      <w:pPr>
        <w:jc w:val="both"/>
        <w:rPr>
          <w:rFonts w:cs="Segoe UI"/>
          <w:color w:val="505050"/>
          <w:shd w:val="clear" w:color="auto" w:fill="FFFFFF"/>
        </w:rPr>
      </w:pPr>
      <w:r>
        <w:rPr>
          <w:rFonts w:cs="Segoe UI"/>
          <w:color w:val="505050"/>
          <w:shd w:val="clear" w:color="auto" w:fill="FFFFFF"/>
        </w:rPr>
        <w:t xml:space="preserve">SQL </w:t>
      </w:r>
      <w:r w:rsidR="00A91D9A">
        <w:rPr>
          <w:rFonts w:cs="Segoe UI"/>
          <w:color w:val="505050"/>
          <w:shd w:val="clear" w:color="auto" w:fill="FFFFFF"/>
        </w:rPr>
        <w:t>DW</w:t>
      </w:r>
      <w:r>
        <w:rPr>
          <w:rFonts w:cs="Segoe UI"/>
          <w:color w:val="505050"/>
          <w:shd w:val="clear" w:color="auto" w:fill="FFFFFF"/>
        </w:rPr>
        <w:t xml:space="preserve"> is a cloud-based implementation of the SQL Server Parallel Data Warehouse (PDW) appliance, but with the advantage of elastic cloud computing, you have the ability to independently scale computing resources up or down, unlike an on-prem appliance device.</w:t>
      </w:r>
      <w:r w:rsidR="00D06518">
        <w:rPr>
          <w:rFonts w:cs="Segoe UI"/>
          <w:color w:val="505050"/>
          <w:shd w:val="clear" w:color="auto" w:fill="FFFFFF"/>
        </w:rPr>
        <w:t xml:space="preserve"> And with a SQL Server heritage, you can develop with familiar T-SQL and tools.</w:t>
      </w:r>
    </w:p>
    <w:p w14:paraId="7E24177D" w14:textId="56C29A26" w:rsidR="00D06518" w:rsidRPr="00D06518" w:rsidRDefault="00A91D9A" w:rsidP="00D06518">
      <w:pPr>
        <w:shd w:val="clear" w:color="auto" w:fill="FFFFFF"/>
        <w:spacing w:before="100" w:beforeAutospacing="1" w:after="0" w:line="360" w:lineRule="atLeast"/>
        <w:jc w:val="both"/>
        <w:rPr>
          <w:rFonts w:eastAsia="Times New Roman" w:cs="Segoe UI"/>
          <w:color w:val="505050"/>
          <w:lang w:eastAsia="en-AU"/>
        </w:rPr>
      </w:pPr>
      <w:r>
        <w:rPr>
          <w:rFonts w:eastAsia="Times New Roman" w:cs="Segoe UI"/>
          <w:color w:val="505050"/>
          <w:lang w:eastAsia="en-AU"/>
        </w:rPr>
        <w:t xml:space="preserve">SQL DW </w:t>
      </w:r>
      <w:r w:rsidR="00D06518" w:rsidRPr="00D06518">
        <w:rPr>
          <w:rFonts w:eastAsia="Times New Roman" w:cs="Segoe UI"/>
          <w:color w:val="505050"/>
          <w:lang w:eastAsia="en-AU"/>
        </w:rPr>
        <w:t>spreads your data across 60 shared-nothing storage and processing units. The data is stored in redundant, geo-replicated Azure Storage Blobs and linked to Compute nodes for query execution. With this architecture, we can take a divide and conquer approach to running complex T-SQL queries. When processing, the Control node parses the query, and then each Compute node "conquers" its portion of the data in parallel.</w:t>
      </w:r>
    </w:p>
    <w:p w14:paraId="0248A799" w14:textId="35CB4C53" w:rsidR="00D06518" w:rsidRPr="00D06518" w:rsidRDefault="00D06518" w:rsidP="00D06518">
      <w:pPr>
        <w:shd w:val="clear" w:color="auto" w:fill="FFFFFF"/>
        <w:spacing w:before="100" w:beforeAutospacing="1" w:after="0" w:line="360" w:lineRule="atLeast"/>
        <w:rPr>
          <w:rFonts w:eastAsia="Times New Roman" w:cs="Segoe UI"/>
          <w:color w:val="505050"/>
          <w:lang w:eastAsia="en-AU"/>
        </w:rPr>
      </w:pPr>
      <w:r w:rsidRPr="00D06518">
        <w:rPr>
          <w:rFonts w:eastAsia="Times New Roman" w:cs="Segoe UI"/>
          <w:color w:val="505050"/>
          <w:lang w:eastAsia="en-AU"/>
        </w:rPr>
        <w:t xml:space="preserve">By combining our MPP architecture and Azure storage capabilities, SQL </w:t>
      </w:r>
      <w:r w:rsidR="00A91D9A">
        <w:rPr>
          <w:rFonts w:eastAsia="Times New Roman" w:cs="Segoe UI"/>
          <w:color w:val="505050"/>
          <w:lang w:eastAsia="en-AU"/>
        </w:rPr>
        <w:t>DW</w:t>
      </w:r>
      <w:r w:rsidRPr="00D06518">
        <w:rPr>
          <w:rFonts w:eastAsia="Times New Roman" w:cs="Segoe UI"/>
          <w:color w:val="505050"/>
          <w:lang w:eastAsia="en-AU"/>
        </w:rPr>
        <w:t xml:space="preserve"> can:</w:t>
      </w:r>
    </w:p>
    <w:p w14:paraId="49030433" w14:textId="43F2B12B" w:rsidR="00D06518" w:rsidRPr="00D06518" w:rsidRDefault="00D06518" w:rsidP="00F47B3E">
      <w:pPr>
        <w:pStyle w:val="ListParagraph"/>
        <w:numPr>
          <w:ilvl w:val="0"/>
          <w:numId w:val="28"/>
        </w:numPr>
        <w:shd w:val="clear" w:color="auto" w:fill="FFFFFF"/>
        <w:spacing w:before="100" w:beforeAutospacing="1" w:after="0" w:line="360" w:lineRule="atLeast"/>
        <w:rPr>
          <w:rFonts w:eastAsia="Times New Roman" w:cs="Segoe UI"/>
          <w:color w:val="505050"/>
          <w:lang w:eastAsia="en-AU"/>
        </w:rPr>
      </w:pPr>
      <w:r w:rsidRPr="00D06518">
        <w:rPr>
          <w:rFonts w:eastAsia="Times New Roman" w:cs="Segoe UI"/>
          <w:color w:val="505050"/>
          <w:lang w:eastAsia="en-AU"/>
        </w:rPr>
        <w:t>Grow or shrink storage independent of compute</w:t>
      </w:r>
    </w:p>
    <w:p w14:paraId="13C4F91D" w14:textId="44442B1B" w:rsidR="00D06518" w:rsidRPr="00D06518" w:rsidRDefault="00D06518" w:rsidP="00F47B3E">
      <w:pPr>
        <w:pStyle w:val="ListParagraph"/>
        <w:numPr>
          <w:ilvl w:val="0"/>
          <w:numId w:val="28"/>
        </w:numPr>
        <w:shd w:val="clear" w:color="auto" w:fill="FFFFFF"/>
        <w:spacing w:before="100" w:beforeAutospacing="1" w:after="0" w:line="360" w:lineRule="atLeast"/>
        <w:rPr>
          <w:rFonts w:eastAsia="Times New Roman" w:cs="Segoe UI"/>
          <w:color w:val="505050"/>
          <w:lang w:eastAsia="en-AU"/>
        </w:rPr>
      </w:pPr>
      <w:r w:rsidRPr="00D06518">
        <w:rPr>
          <w:rFonts w:eastAsia="Times New Roman" w:cs="Segoe UI"/>
          <w:color w:val="505050"/>
          <w:lang w:eastAsia="en-AU"/>
        </w:rPr>
        <w:t>Grow or shrink compute without moving data</w:t>
      </w:r>
    </w:p>
    <w:p w14:paraId="0695862F" w14:textId="5EECE03F" w:rsidR="00D06518" w:rsidRPr="00D06518" w:rsidRDefault="00D06518" w:rsidP="00F47B3E">
      <w:pPr>
        <w:pStyle w:val="ListParagraph"/>
        <w:numPr>
          <w:ilvl w:val="0"/>
          <w:numId w:val="28"/>
        </w:numPr>
        <w:shd w:val="clear" w:color="auto" w:fill="FFFFFF"/>
        <w:spacing w:before="100" w:beforeAutospacing="1" w:after="0" w:line="360" w:lineRule="atLeast"/>
        <w:rPr>
          <w:rFonts w:eastAsia="Times New Roman" w:cs="Segoe UI"/>
          <w:color w:val="505050"/>
          <w:lang w:eastAsia="en-AU"/>
        </w:rPr>
      </w:pPr>
      <w:r w:rsidRPr="00D06518">
        <w:rPr>
          <w:rFonts w:eastAsia="Times New Roman" w:cs="Segoe UI"/>
          <w:color w:val="505050"/>
          <w:lang w:eastAsia="en-AU"/>
        </w:rPr>
        <w:t>Pause compute capacity while keeping data intact</w:t>
      </w:r>
    </w:p>
    <w:p w14:paraId="36C35402" w14:textId="11273D6E" w:rsidR="00643834" w:rsidRDefault="00D06518" w:rsidP="00F47B3E">
      <w:pPr>
        <w:pStyle w:val="ListParagraph"/>
        <w:numPr>
          <w:ilvl w:val="0"/>
          <w:numId w:val="28"/>
        </w:numPr>
        <w:shd w:val="clear" w:color="auto" w:fill="FFFFFF"/>
        <w:spacing w:before="100" w:beforeAutospacing="1" w:after="0" w:line="360" w:lineRule="atLeast"/>
        <w:rPr>
          <w:rFonts w:eastAsia="Times New Roman" w:cs="Segoe UI"/>
          <w:color w:val="505050"/>
          <w:lang w:eastAsia="en-AU"/>
        </w:rPr>
      </w:pPr>
      <w:r w:rsidRPr="00D06518">
        <w:rPr>
          <w:rFonts w:eastAsia="Times New Roman" w:cs="Segoe UI"/>
          <w:color w:val="505050"/>
          <w:lang w:eastAsia="en-AU"/>
        </w:rPr>
        <w:t>Resume compute capacity at a moment's notice</w:t>
      </w:r>
    </w:p>
    <w:p w14:paraId="296C4F86" w14:textId="1BB01CA9" w:rsidR="00A91D9A" w:rsidRDefault="00A91D9A" w:rsidP="00A91D9A">
      <w:pPr>
        <w:shd w:val="clear" w:color="auto" w:fill="FFFFFF"/>
        <w:spacing w:before="100" w:beforeAutospacing="1" w:after="0" w:line="360" w:lineRule="atLeast"/>
        <w:rPr>
          <w:rFonts w:eastAsia="Times New Roman" w:cs="Segoe UI"/>
          <w:color w:val="505050"/>
          <w:lang w:eastAsia="en-AU"/>
        </w:rPr>
      </w:pPr>
      <w:r>
        <w:rPr>
          <w:rFonts w:eastAsia="Times New Roman" w:cs="Segoe UI"/>
          <w:color w:val="505050"/>
          <w:lang w:eastAsia="en-AU"/>
        </w:rPr>
        <w:t>The SQL DW architecture, shown in figure 29, consists of several key components;</w:t>
      </w:r>
    </w:p>
    <w:p w14:paraId="579EC36A" w14:textId="54EBBE1E" w:rsidR="00A91D9A" w:rsidRDefault="00A91D9A" w:rsidP="00A91D9A">
      <w:pPr>
        <w:shd w:val="clear" w:color="auto" w:fill="FFFFFF"/>
        <w:spacing w:before="100" w:beforeAutospacing="1" w:after="0" w:line="360" w:lineRule="atLeast"/>
        <w:jc w:val="both"/>
        <w:rPr>
          <w:rFonts w:eastAsia="Times New Roman" w:cs="Segoe UI"/>
          <w:color w:val="505050"/>
          <w:lang w:eastAsia="en-AU"/>
        </w:rPr>
      </w:pPr>
      <w:r w:rsidRPr="00A91D9A">
        <w:rPr>
          <w:rFonts w:eastAsia="Times New Roman" w:cs="Segoe UI"/>
          <w:b/>
          <w:color w:val="505050"/>
          <w:lang w:eastAsia="en-AU"/>
        </w:rPr>
        <w:t>Control node:</w:t>
      </w:r>
      <w:r w:rsidRPr="00A91D9A">
        <w:rPr>
          <w:rFonts w:eastAsia="Times New Roman" w:cs="Segoe UI"/>
          <w:color w:val="505050"/>
          <w:lang w:eastAsia="en-AU"/>
        </w:rPr>
        <w:t xml:space="preserve"> The Control node "controls" the system. It is the front end that interacts with all applications and connections. In SQL Data Warehouse, the Control node is powered by SQL Database, and connecting to it looks and feels the same. Under the surface, the Control node coordinates all of the data movement and computation required to run parallel queries on your distributed data. When you submit a TSQL query to SQL Data Warehouse, the Control node transforms it into separate queries that will run on each Compute node in parallel.</w:t>
      </w:r>
    </w:p>
    <w:p w14:paraId="373D031F" w14:textId="60583465" w:rsidR="00A91D9A" w:rsidRDefault="00A91D9A" w:rsidP="00A91D9A">
      <w:pPr>
        <w:shd w:val="clear" w:color="auto" w:fill="FFFFFF"/>
        <w:spacing w:before="100" w:beforeAutospacing="1" w:after="0" w:line="360" w:lineRule="atLeast"/>
        <w:rPr>
          <w:rFonts w:eastAsia="Times New Roman" w:cs="Segoe UI"/>
          <w:color w:val="505050"/>
          <w:lang w:eastAsia="en-AU"/>
        </w:rPr>
      </w:pPr>
      <w:r>
        <w:rPr>
          <w:noProof/>
          <w:lang w:eastAsia="en-AU"/>
        </w:rPr>
        <w:lastRenderedPageBreak/>
        <w:drawing>
          <wp:inline distT="0" distB="0" distL="0" distR="0" wp14:anchorId="79232344" wp14:editId="3ACAF861">
            <wp:extent cx="5943600" cy="527875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5278755"/>
                    </a:xfrm>
                    <a:prstGeom prst="rect">
                      <a:avLst/>
                    </a:prstGeom>
                  </pic:spPr>
                </pic:pic>
              </a:graphicData>
            </a:graphic>
          </wp:inline>
        </w:drawing>
      </w:r>
    </w:p>
    <w:p w14:paraId="6BF24D0F" w14:textId="3209BEAE" w:rsidR="00A91D9A" w:rsidRDefault="00A91D9A" w:rsidP="00A91D9A">
      <w:pPr>
        <w:pStyle w:val="Caption"/>
        <w:jc w:val="both"/>
      </w:pPr>
      <w:bookmarkStart w:id="59" w:name="_Toc448183044"/>
      <w:r>
        <w:t xml:space="preserve">Figure </w:t>
      </w:r>
      <w:r>
        <w:fldChar w:fldCharType="begin"/>
      </w:r>
      <w:r>
        <w:instrText xml:space="preserve"> SEQ Figure \* ARABIC </w:instrText>
      </w:r>
      <w:r>
        <w:fldChar w:fldCharType="separate"/>
      </w:r>
      <w:r>
        <w:rPr>
          <w:noProof/>
        </w:rPr>
        <w:t>29</w:t>
      </w:r>
      <w:r>
        <w:fldChar w:fldCharType="end"/>
      </w:r>
      <w:r w:rsidRPr="009E0BA6">
        <w:t xml:space="preserve">: </w:t>
      </w:r>
      <w:r>
        <w:t xml:space="preserve">Azure SQL </w:t>
      </w:r>
      <w:r w:rsidR="009E0C39">
        <w:t>Data Warehouse Architecture</w:t>
      </w:r>
      <w:bookmarkEnd w:id="59"/>
    </w:p>
    <w:p w14:paraId="74DA6161" w14:textId="77777777" w:rsidR="00A91D9A" w:rsidRDefault="00A91D9A" w:rsidP="00A91D9A">
      <w:pPr>
        <w:jc w:val="both"/>
      </w:pPr>
      <w:r w:rsidRPr="00A91D9A">
        <w:rPr>
          <w:b/>
        </w:rPr>
        <w:t xml:space="preserve">Compute Nodes: </w:t>
      </w:r>
      <w:r>
        <w:t>The Compute nodes serve as the power behind SQL Data Warehouse. They are SQL Databases which process your query steps and manage your data. When you add data, SQL Data Warehouse distributes the rows using your Compute nodes. The Compute nodes are also the workers that run the parallel queries on your data. After processing, they pass the results back to the Control node. To finish the query, the Control node aggregates the results and returns the final result.</w:t>
      </w:r>
    </w:p>
    <w:p w14:paraId="5F5473BB" w14:textId="77777777" w:rsidR="00A91D9A" w:rsidRDefault="00A91D9A" w:rsidP="00A91D9A">
      <w:pPr>
        <w:jc w:val="both"/>
      </w:pPr>
      <w:r w:rsidRPr="00A91D9A">
        <w:rPr>
          <w:b/>
        </w:rPr>
        <w:t>Storage:</w:t>
      </w:r>
      <w:r>
        <w:t xml:space="preserve"> Your data is stored in Azure Storage Blobs. When Compute nodes interact with your data, they write and read directly to and from blob storage. Since Azure storage expands transparently and limitlessly, SQL Data Warehouse can do the same. Since compute and storage are independent, SQL Data Warehouse can automatically scale storage separately from scaling </w:t>
      </w:r>
      <w:r>
        <w:lastRenderedPageBreak/>
        <w:t>compute, and vice-versa. Azure Storage is also fully fault tolerant and streamlines the backup and restore process.</w:t>
      </w:r>
    </w:p>
    <w:p w14:paraId="50034FB7" w14:textId="7CFE3861" w:rsidR="00A91D9A" w:rsidRDefault="00A91D9A" w:rsidP="00A91D9A">
      <w:pPr>
        <w:jc w:val="both"/>
      </w:pPr>
      <w:r w:rsidRPr="00A91D9A">
        <w:rPr>
          <w:b/>
        </w:rPr>
        <w:t>Data Movement Service:</w:t>
      </w:r>
      <w:r>
        <w:t xml:space="preserve"> Data Movement Service (DMS) is our technology for moving data between the nodes. DMS gives the Compute nodes access to data they need for joins and aggregations. DMS is not an Azure service. It is a Windows service that runs alongside SQL Database on all the nodes. Since DMS runs behind the scenes, you won't interact with it directly. However, when you look at query plans you will notice they include some DMS operations since data movement is necessary in some shape or form to run each query in parallel.</w:t>
      </w:r>
    </w:p>
    <w:p w14:paraId="0E3D70B3" w14:textId="77777777" w:rsidR="00A91D9A" w:rsidRDefault="00A91D9A" w:rsidP="00A91D9A">
      <w:pPr>
        <w:jc w:val="both"/>
      </w:pPr>
    </w:p>
    <w:p w14:paraId="54007C62" w14:textId="4B476D6B" w:rsidR="00A91D9A" w:rsidRDefault="00A91D9A" w:rsidP="00A91D9A">
      <w:pPr>
        <w:jc w:val="both"/>
      </w:pPr>
      <w:r>
        <w:t>In addition to the divide and conquer strategy, the MPP approach is aided by a number of data warehousing specific performance optimizations, including:</w:t>
      </w:r>
    </w:p>
    <w:p w14:paraId="5DEEE6E5" w14:textId="77777777" w:rsidR="00A91D9A" w:rsidRDefault="00A91D9A" w:rsidP="00F47B3E">
      <w:pPr>
        <w:pStyle w:val="ListParagraph"/>
        <w:numPr>
          <w:ilvl w:val="0"/>
          <w:numId w:val="29"/>
        </w:numPr>
        <w:jc w:val="both"/>
      </w:pPr>
      <w:r>
        <w:t>A distributed query optimizer and set of complex statistics across all data. Using information on data size and distribution, the service is able to optimize queries by assessing the cost of specific distributed query operations.</w:t>
      </w:r>
    </w:p>
    <w:p w14:paraId="3796E6B3" w14:textId="77777777" w:rsidR="00A91D9A" w:rsidRDefault="00A91D9A" w:rsidP="00F47B3E">
      <w:pPr>
        <w:pStyle w:val="ListParagraph"/>
        <w:numPr>
          <w:ilvl w:val="0"/>
          <w:numId w:val="29"/>
        </w:numPr>
        <w:jc w:val="both"/>
      </w:pPr>
      <w:r>
        <w:t>Advanced algorithms and techniques integrated into the data movement process to efficiently move data among computing resources as necessary to perform the query. These data movement operations are built-in and all optimizations to the Data Movement Service happen automatically.</w:t>
      </w:r>
    </w:p>
    <w:p w14:paraId="6989FADC" w14:textId="7F68D65B" w:rsidR="00A91D9A" w:rsidRPr="00A91D9A" w:rsidRDefault="00A91D9A" w:rsidP="00F47B3E">
      <w:pPr>
        <w:pStyle w:val="ListParagraph"/>
        <w:numPr>
          <w:ilvl w:val="0"/>
          <w:numId w:val="29"/>
        </w:numPr>
        <w:jc w:val="both"/>
      </w:pPr>
      <w:r>
        <w:t>Clustered columnstore indexes by default. By using column-based storage, SQL Data Warehouse gets up to 5x compression gains over traditional row-oriented storage, and up to 10x query performance gains. Analytics queries that need to scan a large number of rows work great on columnstore indexes.</w:t>
      </w:r>
    </w:p>
    <w:p w14:paraId="31C486EB" w14:textId="4095DD4B" w:rsidR="00443131" w:rsidRPr="00443131" w:rsidRDefault="00443131" w:rsidP="00443131">
      <w:pPr>
        <w:shd w:val="clear" w:color="auto" w:fill="FFFFFF"/>
        <w:spacing w:before="100" w:beforeAutospacing="1" w:after="0" w:line="360" w:lineRule="atLeast"/>
        <w:jc w:val="both"/>
        <w:rPr>
          <w:rFonts w:eastAsia="Times New Roman" w:cs="Segoe UI"/>
          <w:lang w:eastAsia="en-AU"/>
        </w:rPr>
      </w:pPr>
      <w:r w:rsidRPr="00443131">
        <w:rPr>
          <w:rFonts w:eastAsia="Times New Roman" w:cs="Segoe UI"/>
          <w:lang w:eastAsia="en-AU"/>
        </w:rPr>
        <w:t>Using SQL Data Warehouse with PolyBase gives users unprecedented ability to move data across their ecosystem, unlocking the ability to set-up advanced hybrid scenarios with non-relational and on-premise</w:t>
      </w:r>
      <w:r>
        <w:rPr>
          <w:rFonts w:eastAsia="Times New Roman" w:cs="Segoe UI"/>
          <w:lang w:eastAsia="en-AU"/>
        </w:rPr>
        <w:t>s</w:t>
      </w:r>
      <w:r w:rsidRPr="00443131">
        <w:rPr>
          <w:rFonts w:eastAsia="Times New Roman" w:cs="Segoe UI"/>
          <w:lang w:eastAsia="en-AU"/>
        </w:rPr>
        <w:t xml:space="preserve"> data sources.</w:t>
      </w:r>
    </w:p>
    <w:p w14:paraId="400A8649" w14:textId="77777777" w:rsidR="00443131" w:rsidRPr="00443131" w:rsidRDefault="00443131" w:rsidP="00443131">
      <w:pPr>
        <w:shd w:val="clear" w:color="auto" w:fill="FFFFFF"/>
        <w:spacing w:before="100" w:beforeAutospacing="1" w:after="0" w:line="360" w:lineRule="atLeast"/>
        <w:jc w:val="both"/>
        <w:rPr>
          <w:rFonts w:eastAsia="Times New Roman" w:cs="Segoe UI"/>
          <w:lang w:eastAsia="en-AU"/>
        </w:rPr>
      </w:pPr>
      <w:r w:rsidRPr="00443131">
        <w:rPr>
          <w:rFonts w:eastAsia="Times New Roman" w:cs="Segoe UI"/>
          <w:lang w:eastAsia="en-AU"/>
        </w:rPr>
        <w:t>Polybase is easy to use and allows you to leverage your data from different sources by using the same familiar T-SQL commands. Polybase enables you to query non-relational data held in Azure blob storage as though it is a regular table. Use Polybase to query non-relational data or to import non-relational data into SQL Data Warehouse.</w:t>
      </w:r>
    </w:p>
    <w:p w14:paraId="32DEF2AA" w14:textId="1620327D" w:rsidR="00A91D9A" w:rsidRDefault="00443131" w:rsidP="00443131">
      <w:pPr>
        <w:shd w:val="clear" w:color="auto" w:fill="FFFFFF"/>
        <w:spacing w:before="100" w:beforeAutospacing="1" w:after="0" w:line="360" w:lineRule="atLeast"/>
        <w:jc w:val="both"/>
        <w:rPr>
          <w:rFonts w:eastAsia="Times New Roman" w:cs="Segoe UI"/>
          <w:lang w:eastAsia="en-AU"/>
        </w:rPr>
      </w:pPr>
      <w:r w:rsidRPr="00443131">
        <w:rPr>
          <w:rFonts w:eastAsia="Times New Roman" w:cs="Segoe UI"/>
          <w:lang w:eastAsia="en-AU"/>
        </w:rPr>
        <w:t>Polybase is agnostic in its integration. It exposes the same features and functionality to all the sources that it supports. The data read by Polybase can be in a variety of formats, including delimited files or ORC files.</w:t>
      </w:r>
      <w:r w:rsidR="0036716C">
        <w:rPr>
          <w:rFonts w:eastAsia="Times New Roman" w:cs="Segoe UI"/>
          <w:lang w:eastAsia="en-AU"/>
        </w:rPr>
        <w:t xml:space="preserve"> </w:t>
      </w:r>
      <w:r w:rsidRPr="00443131">
        <w:rPr>
          <w:rFonts w:eastAsia="Times New Roman" w:cs="Segoe UI"/>
          <w:lang w:eastAsia="en-AU"/>
        </w:rPr>
        <w:t xml:space="preserve">PolyBase can be used to access blob storage that is also being used </w:t>
      </w:r>
      <w:r w:rsidRPr="00443131">
        <w:rPr>
          <w:rFonts w:eastAsia="Times New Roman" w:cs="Segoe UI"/>
          <w:lang w:eastAsia="en-AU"/>
        </w:rPr>
        <w:lastRenderedPageBreak/>
        <w:t>as storage for an HD Insi</w:t>
      </w:r>
      <w:r>
        <w:rPr>
          <w:rFonts w:eastAsia="Times New Roman" w:cs="Segoe UI"/>
          <w:lang w:eastAsia="en-AU"/>
        </w:rPr>
        <w:t>ght cluster, giving you cutting-</w:t>
      </w:r>
      <w:r w:rsidRPr="00443131">
        <w:rPr>
          <w:rFonts w:eastAsia="Times New Roman" w:cs="Segoe UI"/>
          <w:lang w:eastAsia="en-AU"/>
        </w:rPr>
        <w:t>edge access to the same data with relational and non-relational tools.</w:t>
      </w:r>
    </w:p>
    <w:p w14:paraId="6C3DB4FB" w14:textId="6AF5186D" w:rsidR="009C2A1F" w:rsidRDefault="009C2A1F" w:rsidP="00443131">
      <w:pPr>
        <w:shd w:val="clear" w:color="auto" w:fill="FFFFFF"/>
        <w:spacing w:before="100" w:beforeAutospacing="1" w:after="0" w:line="360" w:lineRule="atLeast"/>
        <w:jc w:val="both"/>
        <w:rPr>
          <w:rFonts w:eastAsia="Times New Roman" w:cs="Segoe UI"/>
          <w:lang w:eastAsia="en-AU"/>
        </w:rPr>
      </w:pPr>
      <w:r>
        <w:rPr>
          <w:rFonts w:eastAsia="Times New Roman" w:cs="Segoe UI"/>
          <w:lang w:eastAsia="en-AU"/>
        </w:rPr>
        <w:t>References;</w:t>
      </w:r>
    </w:p>
    <w:p w14:paraId="57B6FC7E" w14:textId="780DE7B9" w:rsidR="009C2A1F" w:rsidRDefault="009C2A1F" w:rsidP="004D5CA7">
      <w:pPr>
        <w:pStyle w:val="ListParagraph"/>
        <w:numPr>
          <w:ilvl w:val="0"/>
          <w:numId w:val="45"/>
        </w:numPr>
        <w:shd w:val="clear" w:color="auto" w:fill="FFFFFF"/>
        <w:spacing w:before="100" w:beforeAutospacing="1" w:after="0" w:line="360" w:lineRule="atLeast"/>
        <w:jc w:val="both"/>
        <w:rPr>
          <w:rFonts w:eastAsia="Times New Roman" w:cs="Segoe UI"/>
          <w:lang w:eastAsia="en-AU"/>
        </w:rPr>
      </w:pPr>
      <w:hyperlink r:id="rId62" w:history="1">
        <w:r w:rsidRPr="00110C2A">
          <w:rPr>
            <w:rStyle w:val="Hyperlink"/>
            <w:rFonts w:eastAsia="Times New Roman" w:cs="Segoe UI"/>
            <w:lang w:eastAsia="en-AU"/>
          </w:rPr>
          <w:t>https://azure.microsoft.com/en-us/documentation/articles/sql-data-warehouse-overview-what-is/</w:t>
        </w:r>
      </w:hyperlink>
    </w:p>
    <w:p w14:paraId="69B1D3AF" w14:textId="5194B175" w:rsidR="009C2A1F" w:rsidRPr="009C2A1F" w:rsidRDefault="009C2A1F" w:rsidP="004D5CA7">
      <w:pPr>
        <w:pStyle w:val="ListParagraph"/>
        <w:numPr>
          <w:ilvl w:val="0"/>
          <w:numId w:val="45"/>
        </w:numPr>
        <w:shd w:val="clear" w:color="auto" w:fill="FFFFFF"/>
        <w:spacing w:before="100" w:beforeAutospacing="1" w:after="0" w:line="360" w:lineRule="atLeast"/>
        <w:jc w:val="both"/>
        <w:rPr>
          <w:rFonts w:eastAsia="Times New Roman" w:cs="Segoe UI"/>
          <w:lang w:eastAsia="en-AU"/>
        </w:rPr>
      </w:pPr>
      <w:hyperlink r:id="rId63" w:history="1">
        <w:r w:rsidRPr="00110C2A">
          <w:rPr>
            <w:rStyle w:val="Hyperlink"/>
            <w:rFonts w:eastAsia="Times New Roman" w:cs="Segoe UI"/>
            <w:lang w:eastAsia="en-AU"/>
          </w:rPr>
          <w:t>https://azure.microsoft.com/en-us/pricing/details/sql-data-warehouse/</w:t>
        </w:r>
      </w:hyperlink>
      <w:r>
        <w:rPr>
          <w:rFonts w:eastAsia="Times New Roman" w:cs="Segoe UI"/>
          <w:lang w:eastAsia="en-AU"/>
        </w:rPr>
        <w:t xml:space="preserve"> </w:t>
      </w:r>
    </w:p>
    <w:p w14:paraId="1BAE42A2" w14:textId="16D36C55" w:rsidR="000174E4" w:rsidRDefault="000174E4" w:rsidP="000C48EC">
      <w:pPr>
        <w:pStyle w:val="Heading3Numbered"/>
        <w:ind w:left="936"/>
      </w:pPr>
      <w:r>
        <w:t>Best Use-Case Scenario</w:t>
      </w:r>
    </w:p>
    <w:p w14:paraId="47EFA7EF" w14:textId="223F5E19" w:rsidR="0036716C" w:rsidRPr="0036716C" w:rsidRDefault="0036716C" w:rsidP="0036716C">
      <w:pPr>
        <w:jc w:val="both"/>
      </w:pPr>
      <w:r>
        <w:t>Azure SQL Data Warehouse is best used in large Data Warehousing environments that will benefit from the scale-out approach of the Massively Parallel Processing (MPP) architecture. Further, as Azure SQL DW runs in the cloud, you avoid the large Cap-Ex investment in an appliance, and further benefit by being able to independently scale compute and storage, and even pause compute to minimise operating costs.</w:t>
      </w:r>
    </w:p>
    <w:p w14:paraId="073EF083" w14:textId="5250B53F" w:rsidR="000174E4" w:rsidRDefault="000174E4" w:rsidP="000C48EC">
      <w:pPr>
        <w:pStyle w:val="Heading3Numbered"/>
        <w:ind w:left="936"/>
      </w:pPr>
      <w:r>
        <w:t>Required Components</w:t>
      </w:r>
    </w:p>
    <w:p w14:paraId="4AE3E624" w14:textId="38D2412D" w:rsidR="00A41ABA" w:rsidRDefault="00A41ABA" w:rsidP="00A41ABA">
      <w:pPr>
        <w:jc w:val="both"/>
      </w:pPr>
      <w:r>
        <w:t>As per figure 30</w:t>
      </w:r>
      <w:r w:rsidRPr="005B6556">
        <w:t xml:space="preserve">, Azure </w:t>
      </w:r>
      <w:r>
        <w:t xml:space="preserve">SQL Data Warehouse </w:t>
      </w:r>
      <w:r w:rsidRPr="005B6556">
        <w:t>can be easily provisioned in your Azure Subscription via the Portal. During creation, the portal will ask</w:t>
      </w:r>
      <w:r>
        <w:t xml:space="preserve"> for;</w:t>
      </w:r>
    </w:p>
    <w:p w14:paraId="2400D1CA" w14:textId="77777777" w:rsidR="00A41ABA" w:rsidRDefault="00A41ABA" w:rsidP="00F47B3E">
      <w:pPr>
        <w:pStyle w:val="ListParagraph"/>
        <w:numPr>
          <w:ilvl w:val="0"/>
          <w:numId w:val="27"/>
        </w:numPr>
      </w:pPr>
      <w:r>
        <w:t>A Database Name</w:t>
      </w:r>
    </w:p>
    <w:p w14:paraId="4E7CFCA3" w14:textId="77777777" w:rsidR="00A41ABA" w:rsidRDefault="00A41ABA" w:rsidP="00F47B3E">
      <w:pPr>
        <w:pStyle w:val="ListParagraph"/>
        <w:numPr>
          <w:ilvl w:val="0"/>
          <w:numId w:val="27"/>
        </w:numPr>
      </w:pPr>
      <w:r>
        <w:t>The Resource Group to assign the database to</w:t>
      </w:r>
    </w:p>
    <w:p w14:paraId="2BF4D348" w14:textId="77777777" w:rsidR="00A41ABA" w:rsidRDefault="00A41ABA" w:rsidP="00F47B3E">
      <w:pPr>
        <w:pStyle w:val="ListParagraph"/>
        <w:numPr>
          <w:ilvl w:val="0"/>
          <w:numId w:val="27"/>
        </w:numPr>
      </w:pPr>
      <w:r>
        <w:t>The Source – Either a blank database or a sample</w:t>
      </w:r>
    </w:p>
    <w:p w14:paraId="6A5A315E" w14:textId="1D3C1967" w:rsidR="00A41ABA" w:rsidRDefault="00A41ABA" w:rsidP="00D6118E">
      <w:pPr>
        <w:pStyle w:val="ListParagraph"/>
        <w:numPr>
          <w:ilvl w:val="0"/>
          <w:numId w:val="27"/>
        </w:numPr>
        <w:jc w:val="both"/>
      </w:pPr>
      <w:r>
        <w:t>The Server – Unlike traditional SQL Server, the server for a SQL Database is a logical concept, not a physical object that you need to maintain and administer, and</w:t>
      </w:r>
    </w:p>
    <w:p w14:paraId="1D473B7C" w14:textId="77777777" w:rsidR="00A41ABA" w:rsidRPr="005B6556" w:rsidRDefault="00A41ABA" w:rsidP="00F47B3E">
      <w:pPr>
        <w:pStyle w:val="ListParagraph"/>
        <w:numPr>
          <w:ilvl w:val="0"/>
          <w:numId w:val="27"/>
        </w:numPr>
      </w:pPr>
      <w:r>
        <w:t>The Pricing Tier</w:t>
      </w:r>
    </w:p>
    <w:p w14:paraId="7D4601C2" w14:textId="30BEE551" w:rsidR="0036716C" w:rsidRDefault="00A41ABA" w:rsidP="0036716C">
      <w:r>
        <w:rPr>
          <w:noProof/>
          <w:lang w:eastAsia="en-AU"/>
        </w:rPr>
        <w:lastRenderedPageBreak/>
        <w:drawing>
          <wp:inline distT="0" distB="0" distL="0" distR="0" wp14:anchorId="6E2A49B7" wp14:editId="468CCE9C">
            <wp:extent cx="5943600" cy="30327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3032760"/>
                    </a:xfrm>
                    <a:prstGeom prst="rect">
                      <a:avLst/>
                    </a:prstGeom>
                  </pic:spPr>
                </pic:pic>
              </a:graphicData>
            </a:graphic>
          </wp:inline>
        </w:drawing>
      </w:r>
    </w:p>
    <w:p w14:paraId="64793838" w14:textId="14C70209" w:rsidR="00A41ABA" w:rsidRDefault="00A41ABA" w:rsidP="00A41ABA">
      <w:pPr>
        <w:pStyle w:val="Caption"/>
        <w:jc w:val="both"/>
      </w:pPr>
      <w:bookmarkStart w:id="60" w:name="_Toc448183045"/>
      <w:r>
        <w:t xml:space="preserve">Figure </w:t>
      </w:r>
      <w:r>
        <w:fldChar w:fldCharType="begin"/>
      </w:r>
      <w:r>
        <w:instrText xml:space="preserve"> SEQ Figure \* ARABIC </w:instrText>
      </w:r>
      <w:r>
        <w:fldChar w:fldCharType="separate"/>
      </w:r>
      <w:r>
        <w:rPr>
          <w:noProof/>
        </w:rPr>
        <w:t>30</w:t>
      </w:r>
      <w:r>
        <w:fldChar w:fldCharType="end"/>
      </w:r>
      <w:r w:rsidRPr="009E0BA6">
        <w:t xml:space="preserve">: </w:t>
      </w:r>
      <w:r w:rsidR="004A2B59">
        <w:t>Provisioning Azure SQL DW</w:t>
      </w:r>
      <w:bookmarkEnd w:id="60"/>
    </w:p>
    <w:p w14:paraId="5953F069" w14:textId="12A2C3FD" w:rsidR="00A41ABA" w:rsidRDefault="00A41ABA" w:rsidP="00A41ABA">
      <w:pPr>
        <w:shd w:val="clear" w:color="auto" w:fill="FFFFFF"/>
        <w:spacing w:before="100" w:beforeAutospacing="1" w:after="0" w:line="360" w:lineRule="atLeast"/>
        <w:jc w:val="both"/>
        <w:rPr>
          <w:rFonts w:eastAsia="Times New Roman" w:cs="Segoe UI"/>
          <w:lang w:eastAsia="en-AU"/>
        </w:rPr>
      </w:pPr>
      <w:r>
        <w:rPr>
          <w:rFonts w:eastAsia="Times New Roman" w:cs="Segoe UI"/>
          <w:lang w:eastAsia="en-AU"/>
        </w:rPr>
        <w:t xml:space="preserve">Azure SQL DW compute and storage are billed separately. Storage rates are based on the standard page blob rates.  Compute usage is represented by Data Warehouse Units (DWU). The </w:t>
      </w:r>
      <w:r w:rsidR="004A2B59">
        <w:rPr>
          <w:rFonts w:eastAsia="Times New Roman" w:cs="Segoe UI"/>
          <w:lang w:eastAsia="en-AU"/>
        </w:rPr>
        <w:t>DWU costs are shown in figure 31</w:t>
      </w:r>
      <w:r>
        <w:rPr>
          <w:rFonts w:eastAsia="Times New Roman" w:cs="Segoe UI"/>
          <w:lang w:eastAsia="en-AU"/>
        </w:rPr>
        <w:t xml:space="preserve"> (accurate as at April 2016). They can be scaled up/down as needed, and SQL DW will dynamically adjust. Prices shown are in AUD, based in the Sydney data centre.</w:t>
      </w:r>
    </w:p>
    <w:p w14:paraId="10624251" w14:textId="512E8CF5" w:rsidR="00A41ABA" w:rsidRDefault="00A41ABA" w:rsidP="0036716C">
      <w:r>
        <w:rPr>
          <w:noProof/>
          <w:lang w:eastAsia="en-AU"/>
        </w:rPr>
        <w:lastRenderedPageBreak/>
        <w:drawing>
          <wp:inline distT="0" distB="0" distL="0" distR="0" wp14:anchorId="0ED8AF2F" wp14:editId="29C5506D">
            <wp:extent cx="4676775" cy="52482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76775" cy="5248275"/>
                    </a:xfrm>
                    <a:prstGeom prst="rect">
                      <a:avLst/>
                    </a:prstGeom>
                  </pic:spPr>
                </pic:pic>
              </a:graphicData>
            </a:graphic>
          </wp:inline>
        </w:drawing>
      </w:r>
    </w:p>
    <w:p w14:paraId="09382B0F" w14:textId="191C5DB0" w:rsidR="00A41ABA" w:rsidRDefault="00A41ABA" w:rsidP="00A41ABA">
      <w:pPr>
        <w:pStyle w:val="Caption"/>
        <w:jc w:val="both"/>
      </w:pPr>
      <w:bookmarkStart w:id="61" w:name="_Toc448183046"/>
      <w:r>
        <w:t xml:space="preserve">Figure </w:t>
      </w:r>
      <w:r>
        <w:fldChar w:fldCharType="begin"/>
      </w:r>
      <w:r>
        <w:instrText xml:space="preserve"> SEQ Figure \* ARABIC </w:instrText>
      </w:r>
      <w:r>
        <w:fldChar w:fldCharType="separate"/>
      </w:r>
      <w:r w:rsidR="004A2B59">
        <w:rPr>
          <w:noProof/>
        </w:rPr>
        <w:t>31</w:t>
      </w:r>
      <w:r>
        <w:fldChar w:fldCharType="end"/>
      </w:r>
      <w:r w:rsidRPr="009E0BA6">
        <w:t xml:space="preserve">: </w:t>
      </w:r>
      <w:r>
        <w:t>Azure SQL DW Pricing</w:t>
      </w:r>
      <w:bookmarkEnd w:id="61"/>
    </w:p>
    <w:p w14:paraId="01E260C9" w14:textId="7ACEC1C8" w:rsidR="00A41ABA" w:rsidRDefault="00A41ABA" w:rsidP="0036716C"/>
    <w:p w14:paraId="6D3AF968" w14:textId="77777777" w:rsidR="00EE24F4" w:rsidRDefault="00EE24F4" w:rsidP="00EE24F4">
      <w:pPr>
        <w:pStyle w:val="Heading2Numbered"/>
      </w:pPr>
      <w:bookmarkStart w:id="62" w:name="_Toc448347802"/>
      <w:r>
        <w:t>Azure Data Lake</w:t>
      </w:r>
      <w:bookmarkEnd w:id="62"/>
    </w:p>
    <w:p w14:paraId="0A7F0A9D" w14:textId="2907313B" w:rsidR="00EE24F4" w:rsidRDefault="00EE24F4" w:rsidP="00EE24F4">
      <w:pPr>
        <w:pStyle w:val="Heading3Numbered"/>
        <w:ind w:left="936"/>
      </w:pPr>
      <w:r>
        <w:t>Overview</w:t>
      </w:r>
    </w:p>
    <w:p w14:paraId="3C92EB34" w14:textId="1544F08B" w:rsidR="00875468" w:rsidRDefault="00875468" w:rsidP="00E25182">
      <w:pPr>
        <w:jc w:val="both"/>
      </w:pPr>
      <w:r w:rsidRPr="00875468">
        <w:t xml:space="preserve">Your data </w:t>
      </w:r>
      <w:r>
        <w:t xml:space="preserve">is a </w:t>
      </w:r>
      <w:r w:rsidRPr="00875468">
        <w:t>valuable asset</w:t>
      </w:r>
      <w:r>
        <w:t xml:space="preserve"> to your organization and has</w:t>
      </w:r>
      <w:r w:rsidRPr="00875468">
        <w:t xml:space="preserve"> both present and future value. Because of this, all data should be stored for future analysis. Today</w:t>
      </w:r>
      <w:r>
        <w:t>,</w:t>
      </w:r>
      <w:r w:rsidRPr="00875468">
        <w:t xml:space="preserve"> this is often not done because of the restrictions of traditional analytics infrastructure, like the pre-definition of schemas, the cost of storing large datasets, and the propagation of different data silos. To address this challenge, the data lake concept was introduced as an enterprise-wide repository to store every type of data </w:t>
      </w:r>
      <w:r w:rsidRPr="00875468">
        <w:lastRenderedPageBreak/>
        <w:t>collected in a single place. For the purpose of operational and exploratory analytics, data of all types can be stored in a data lake prior to defining requirements or schema.</w:t>
      </w:r>
    </w:p>
    <w:p w14:paraId="0713E0B3" w14:textId="77777777" w:rsidR="00875468" w:rsidRDefault="00875468" w:rsidP="00875468">
      <w:pPr>
        <w:jc w:val="both"/>
      </w:pPr>
      <w:r>
        <w:t>In the previous section, we looked at Azure SQL Data Warehouse, a product designed to store structured, relational data. In contrast, Azure Data Lake is designed to store data of any type. Imagine a situation where you want to capture and store the audio recordings of customers interacting with a call centre. Storing large audio files inside a relational database is possible, but not optimal, and is likely to be very expensive. With Azure Data Lake, we can store those types of files very economically, and at a later point, perform speech to text conversion, and then perform sentiment analysis on the phone calls, to predict customer churn.</w:t>
      </w:r>
    </w:p>
    <w:p w14:paraId="54D1CE72" w14:textId="621EBCF3" w:rsidR="00875468" w:rsidRDefault="00875468" w:rsidP="00E25182">
      <w:pPr>
        <w:jc w:val="both"/>
      </w:pPr>
      <w:r>
        <w:t xml:space="preserve">As shown in figure 32, Data Lake is comprised of the Data Lake Store, and Data Lake Analytics. </w:t>
      </w:r>
    </w:p>
    <w:p w14:paraId="3001C7F1" w14:textId="0D7B53AF" w:rsidR="00875468" w:rsidRDefault="00875468" w:rsidP="00E25182">
      <w:pPr>
        <w:jc w:val="both"/>
      </w:pPr>
      <w:r>
        <w:rPr>
          <w:noProof/>
          <w:lang w:eastAsia="en-AU"/>
        </w:rPr>
        <w:drawing>
          <wp:inline distT="0" distB="0" distL="0" distR="0" wp14:anchorId="41B0ADB8" wp14:editId="1818F12F">
            <wp:extent cx="5943600" cy="234061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2340610"/>
                    </a:xfrm>
                    <a:prstGeom prst="rect">
                      <a:avLst/>
                    </a:prstGeom>
                  </pic:spPr>
                </pic:pic>
              </a:graphicData>
            </a:graphic>
          </wp:inline>
        </w:drawing>
      </w:r>
    </w:p>
    <w:p w14:paraId="215FA660" w14:textId="5C3B70B2" w:rsidR="00875468" w:rsidRDefault="00875468" w:rsidP="00875468">
      <w:pPr>
        <w:pStyle w:val="Caption"/>
        <w:jc w:val="both"/>
      </w:pPr>
      <w:bookmarkStart w:id="63" w:name="_Toc448183047"/>
      <w:r>
        <w:t xml:space="preserve">Figure </w:t>
      </w:r>
      <w:r>
        <w:fldChar w:fldCharType="begin"/>
      </w:r>
      <w:r>
        <w:instrText xml:space="preserve"> SEQ Figure \* ARABIC </w:instrText>
      </w:r>
      <w:r>
        <w:fldChar w:fldCharType="separate"/>
      </w:r>
      <w:r>
        <w:rPr>
          <w:noProof/>
        </w:rPr>
        <w:t>32</w:t>
      </w:r>
      <w:r>
        <w:fldChar w:fldCharType="end"/>
      </w:r>
      <w:r w:rsidRPr="009E0BA6">
        <w:t xml:space="preserve">: </w:t>
      </w:r>
      <w:r>
        <w:t>Azure Data Lake Architecture</w:t>
      </w:r>
      <w:bookmarkEnd w:id="63"/>
    </w:p>
    <w:p w14:paraId="76F00CD4" w14:textId="024A9C76" w:rsidR="00875468" w:rsidRDefault="002B5A0E" w:rsidP="00E25182">
      <w:pPr>
        <w:jc w:val="both"/>
      </w:pPr>
      <w:r>
        <w:t>The Data Lake Store, illustrated in figure 33, is best described as a hyper-scale repository for big data analytics workloads. Key features include;</w:t>
      </w:r>
    </w:p>
    <w:p w14:paraId="03610129" w14:textId="76E05A2B" w:rsidR="002B5A0E" w:rsidRDefault="002B5A0E" w:rsidP="002B5A0E">
      <w:pPr>
        <w:pStyle w:val="ListParagraph"/>
        <w:numPr>
          <w:ilvl w:val="0"/>
          <w:numId w:val="30"/>
        </w:numPr>
        <w:jc w:val="both"/>
      </w:pPr>
      <w:r>
        <w:t>A Hadoop distributed file system running in the Azure cloud</w:t>
      </w:r>
    </w:p>
    <w:p w14:paraId="3029DFF4" w14:textId="6AC917C5" w:rsidR="002B5A0E" w:rsidRDefault="002B5A0E" w:rsidP="002B5A0E">
      <w:pPr>
        <w:pStyle w:val="ListParagraph"/>
        <w:numPr>
          <w:ilvl w:val="0"/>
          <w:numId w:val="30"/>
        </w:numPr>
        <w:jc w:val="both"/>
      </w:pPr>
      <w:r>
        <w:t>No fixed limits on size</w:t>
      </w:r>
    </w:p>
    <w:p w14:paraId="3FA1BF80" w14:textId="0520DA5C" w:rsidR="002B5A0E" w:rsidRDefault="002B5A0E" w:rsidP="002B5A0E">
      <w:pPr>
        <w:pStyle w:val="ListParagraph"/>
        <w:numPr>
          <w:ilvl w:val="0"/>
          <w:numId w:val="30"/>
        </w:numPr>
        <w:jc w:val="both"/>
      </w:pPr>
      <w:r>
        <w:t>Store both relational and non-relational data in their native format</w:t>
      </w:r>
    </w:p>
    <w:p w14:paraId="5865A71B" w14:textId="3A8A6980" w:rsidR="002B5A0E" w:rsidRDefault="002B5A0E" w:rsidP="002B5A0E">
      <w:pPr>
        <w:pStyle w:val="ListParagraph"/>
        <w:numPr>
          <w:ilvl w:val="0"/>
          <w:numId w:val="30"/>
        </w:numPr>
        <w:jc w:val="both"/>
      </w:pPr>
      <w:r>
        <w:t>Specialized hardware providing massive throughput to increase analytics performance</w:t>
      </w:r>
    </w:p>
    <w:p w14:paraId="6AFE143C" w14:textId="434127A1" w:rsidR="002B5A0E" w:rsidRDefault="002B5A0E" w:rsidP="002B5A0E">
      <w:pPr>
        <w:pStyle w:val="ListParagraph"/>
        <w:numPr>
          <w:ilvl w:val="0"/>
          <w:numId w:val="30"/>
        </w:numPr>
        <w:jc w:val="both"/>
      </w:pPr>
      <w:r>
        <w:t>High durability, availability and reliability</w:t>
      </w:r>
    </w:p>
    <w:p w14:paraId="359A1507" w14:textId="2F75B720" w:rsidR="002B5A0E" w:rsidRDefault="002B5A0E" w:rsidP="002B5A0E">
      <w:pPr>
        <w:pStyle w:val="ListParagraph"/>
        <w:numPr>
          <w:ilvl w:val="0"/>
          <w:numId w:val="30"/>
        </w:numPr>
        <w:jc w:val="both"/>
      </w:pPr>
      <w:r>
        <w:t>Azure Active Directory access control</w:t>
      </w:r>
    </w:p>
    <w:p w14:paraId="537D5617" w14:textId="35F88C1A" w:rsidR="002B5A0E" w:rsidRDefault="002B5A0E" w:rsidP="00FF05DE">
      <w:pPr>
        <w:pStyle w:val="ListParagraph"/>
        <w:numPr>
          <w:ilvl w:val="0"/>
          <w:numId w:val="30"/>
        </w:numPr>
        <w:jc w:val="both"/>
      </w:pPr>
      <w:r>
        <w:t>Full encryption and auditing built in</w:t>
      </w:r>
    </w:p>
    <w:p w14:paraId="77C9BCAC" w14:textId="00A19FD5" w:rsidR="00E25182" w:rsidRDefault="00875468" w:rsidP="00E25182">
      <w:pPr>
        <w:jc w:val="both"/>
      </w:pPr>
      <w:r>
        <w:rPr>
          <w:noProof/>
          <w:lang w:eastAsia="en-AU"/>
        </w:rPr>
        <w:lastRenderedPageBreak/>
        <w:drawing>
          <wp:inline distT="0" distB="0" distL="0" distR="0" wp14:anchorId="37C67CEB" wp14:editId="527089D7">
            <wp:extent cx="5943600" cy="144018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1440180"/>
                    </a:xfrm>
                    <a:prstGeom prst="rect">
                      <a:avLst/>
                    </a:prstGeom>
                  </pic:spPr>
                </pic:pic>
              </a:graphicData>
            </a:graphic>
          </wp:inline>
        </w:drawing>
      </w:r>
    </w:p>
    <w:p w14:paraId="0759A61F" w14:textId="3BD52521" w:rsidR="00875468" w:rsidRDefault="00875468" w:rsidP="00875468">
      <w:pPr>
        <w:pStyle w:val="Caption"/>
        <w:jc w:val="both"/>
      </w:pPr>
      <w:bookmarkStart w:id="64" w:name="_Toc448183048"/>
      <w:r>
        <w:t xml:space="preserve">Figure </w:t>
      </w:r>
      <w:r>
        <w:fldChar w:fldCharType="begin"/>
      </w:r>
      <w:r>
        <w:instrText xml:space="preserve"> SEQ Figure \* ARABIC </w:instrText>
      </w:r>
      <w:r>
        <w:fldChar w:fldCharType="separate"/>
      </w:r>
      <w:r>
        <w:rPr>
          <w:noProof/>
        </w:rPr>
        <w:t>33</w:t>
      </w:r>
      <w:r>
        <w:fldChar w:fldCharType="end"/>
      </w:r>
      <w:r w:rsidRPr="009E0BA6">
        <w:t xml:space="preserve">: </w:t>
      </w:r>
      <w:r>
        <w:t>Azure Data Lake Store</w:t>
      </w:r>
      <w:bookmarkEnd w:id="64"/>
    </w:p>
    <w:p w14:paraId="7AFE40CC" w14:textId="2FDA8882" w:rsidR="002B5A0E" w:rsidRDefault="002B5A0E" w:rsidP="002B5A0E">
      <w:pPr>
        <w:jc w:val="both"/>
      </w:pPr>
      <w:r w:rsidRPr="002B5A0E">
        <w:t>Data Lake Store has no fixed limits on account size or file size. While other cloud storage offerings might restrict individual file sizes to a few terabytes, Data Lake Store can store very large files that are hundreds of times larger. At the same time, it provides very low latency read/write access and high throughput for scenarios like high-resolution video, scientific, medical, large backup data, event streams, web logs, and Internet of Things (</w:t>
      </w:r>
      <w:proofErr w:type="spellStart"/>
      <w:r w:rsidRPr="002B5A0E">
        <w:t>IoT</w:t>
      </w:r>
      <w:proofErr w:type="spellEnd"/>
      <w:r w:rsidRPr="002B5A0E">
        <w:t>). Collect and store everything in Data Lake Store without restriction or prior understanding of business requirements.</w:t>
      </w:r>
    </w:p>
    <w:p w14:paraId="6DB3A8FB" w14:textId="123AD347" w:rsidR="002B5A0E" w:rsidRDefault="002B5A0E" w:rsidP="002B5A0E">
      <w:pPr>
        <w:jc w:val="both"/>
      </w:pPr>
      <w:r w:rsidRPr="002B5A0E">
        <w:t>Data Lake Store is a distributed file store allowing you to store relational and non-relational data without transformation or schema definition. This lets you store all of your data and analyze them in their native format.</w:t>
      </w:r>
    </w:p>
    <w:p w14:paraId="536B7F7E" w14:textId="218E06FD" w:rsidR="002B5A0E" w:rsidRDefault="002B5A0E" w:rsidP="002B5A0E">
      <w:pPr>
        <w:jc w:val="both"/>
      </w:pPr>
      <w:r>
        <w:t xml:space="preserve">Once data is loaded into the Store, Data Lake Analytics can query the </w:t>
      </w:r>
      <w:r w:rsidR="00DF3E89">
        <w:t>data when required.</w:t>
      </w:r>
    </w:p>
    <w:p w14:paraId="60AEE336" w14:textId="52B71471" w:rsidR="00DF3E89" w:rsidRDefault="00DF3E89" w:rsidP="00DF3E89">
      <w:pPr>
        <w:jc w:val="both"/>
      </w:pPr>
      <w:r>
        <w:t xml:space="preserve">Data Lake Analytics </w:t>
      </w:r>
      <w:r w:rsidRPr="00DF3E89">
        <w:t xml:space="preserve">dynamically provisions resources and lets you do analytics on </w:t>
      </w:r>
      <w:proofErr w:type="spellStart"/>
      <w:r w:rsidRPr="00DF3E89">
        <w:t>exabytes</w:t>
      </w:r>
      <w:proofErr w:type="spellEnd"/>
      <w:r w:rsidRPr="00DF3E89">
        <w:t xml:space="preserve"> of data. When the job completes, it winds down resources automatically, and you pay only for the processing power used. As you increase or decrease the size of data stored or the amount of compute used, you don’t have to rewrite code. This lets you focus on your business logic only and not on how to process and store large datasets. It also takes away the complexities normally associated with big data in the cloud and ensures that Data Lake will meet your current and future business needs.</w:t>
      </w:r>
    </w:p>
    <w:p w14:paraId="6720B160" w14:textId="57DC2841" w:rsidR="00DF3E89" w:rsidRDefault="00DF3E89" w:rsidP="00DF3E89">
      <w:pPr>
        <w:jc w:val="both"/>
      </w:pPr>
      <w:r w:rsidRPr="00DF3E89">
        <w:t>One of the top adoption challenges of big data technologies is obtaining the skills and capabilities needed to be productive. With Data Lake Analytics, use U-SQL, a query language that blends the declarative nature of SQL with the expressive power of C#. The U-SQL language is built on the same distributed runtime that powers the big data systems inside Microsoft. Millions of SQL and .NET developers can now process and analyze all of their data using skills they already have.</w:t>
      </w:r>
      <w:r>
        <w:t xml:space="preserve"> Figure 34 includes a few code examples of the U-SQL language.</w:t>
      </w:r>
    </w:p>
    <w:p w14:paraId="6B9F4CCB" w14:textId="43641489" w:rsidR="00DF3E89" w:rsidRDefault="00DF3E89" w:rsidP="00DF3E89">
      <w:pPr>
        <w:jc w:val="both"/>
      </w:pPr>
      <w:r w:rsidRPr="00DF3E89">
        <w:rPr>
          <w:noProof/>
          <w:lang w:eastAsia="en-AU"/>
        </w:rPr>
        <w:lastRenderedPageBreak/>
        <w:drawing>
          <wp:inline distT="0" distB="0" distL="0" distR="0" wp14:anchorId="3D4DF92D" wp14:editId="735D0458">
            <wp:extent cx="5822446" cy="3190026"/>
            <wp:effectExtent l="0" t="0" r="6985"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8"/>
                    <a:stretch>
                      <a:fillRect/>
                    </a:stretch>
                  </pic:blipFill>
                  <pic:spPr>
                    <a:xfrm>
                      <a:off x="0" y="0"/>
                      <a:ext cx="5822446" cy="3190026"/>
                    </a:xfrm>
                    <a:prstGeom prst="rect">
                      <a:avLst/>
                    </a:prstGeom>
                  </pic:spPr>
                </pic:pic>
              </a:graphicData>
            </a:graphic>
          </wp:inline>
        </w:drawing>
      </w:r>
    </w:p>
    <w:p w14:paraId="6A01B1E3" w14:textId="77DD3FAD" w:rsidR="00DF3E89" w:rsidRDefault="00DF3E89" w:rsidP="00DF3E89">
      <w:pPr>
        <w:pStyle w:val="Caption"/>
        <w:jc w:val="both"/>
      </w:pPr>
      <w:bookmarkStart w:id="65" w:name="_Toc448183049"/>
      <w:r>
        <w:t xml:space="preserve">Figure </w:t>
      </w:r>
      <w:r>
        <w:fldChar w:fldCharType="begin"/>
      </w:r>
      <w:r>
        <w:instrText xml:space="preserve"> SEQ Figure \* ARABIC </w:instrText>
      </w:r>
      <w:r>
        <w:fldChar w:fldCharType="separate"/>
      </w:r>
      <w:r>
        <w:rPr>
          <w:noProof/>
        </w:rPr>
        <w:t>34</w:t>
      </w:r>
      <w:r>
        <w:fldChar w:fldCharType="end"/>
      </w:r>
      <w:r w:rsidRPr="009E0BA6">
        <w:t xml:space="preserve">: </w:t>
      </w:r>
      <w:r w:rsidR="004A368B">
        <w:t>Simple U-SQL Example</w:t>
      </w:r>
      <w:bookmarkEnd w:id="65"/>
    </w:p>
    <w:p w14:paraId="0774E0BF" w14:textId="5B44375E" w:rsidR="00DF3E89" w:rsidRDefault="00DF3E89" w:rsidP="00DF3E89">
      <w:pPr>
        <w:jc w:val="both"/>
      </w:pPr>
      <w:r>
        <w:t xml:space="preserve">As mentioned earlier, we can now use the expressive power of C# to query items in the data lake. Two examples of that are shown below in figures 35 and 36. In figure 35, we </w:t>
      </w:r>
      <w:r w:rsidR="004A368B">
        <w:t xml:space="preserve">call </w:t>
      </w:r>
      <w:r>
        <w:t xml:space="preserve">an intrinsic .NET </w:t>
      </w:r>
      <w:r w:rsidR="004A368B">
        <w:t>method, and in figure 36, we u</w:t>
      </w:r>
      <w:r w:rsidR="004F1404">
        <w:t>se our own C</w:t>
      </w:r>
      <w:r w:rsidR="004A368B">
        <w:t># method in a U-SQL query against our data lake.</w:t>
      </w:r>
    </w:p>
    <w:p w14:paraId="6278DD56" w14:textId="77777777" w:rsidR="00DF3E89" w:rsidRDefault="00DF3E89" w:rsidP="00DF3E89">
      <w:pPr>
        <w:jc w:val="both"/>
      </w:pPr>
    </w:p>
    <w:p w14:paraId="67DCA990" w14:textId="57699AA4" w:rsidR="00DF3E89" w:rsidRDefault="00DF3E89" w:rsidP="00DF3E89">
      <w:pPr>
        <w:jc w:val="both"/>
      </w:pPr>
      <w:r w:rsidRPr="00DF3E89">
        <w:rPr>
          <w:noProof/>
          <w:lang w:eastAsia="en-AU"/>
        </w:rPr>
        <w:drawing>
          <wp:inline distT="0" distB="0" distL="0" distR="0" wp14:anchorId="67E8BE54" wp14:editId="5A586469">
            <wp:extent cx="5822315" cy="2563435"/>
            <wp:effectExtent l="0" t="0" r="6985" b="8890"/>
            <wp:docPr id="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69"/>
                    <a:stretch>
                      <a:fillRect/>
                    </a:stretch>
                  </pic:blipFill>
                  <pic:spPr>
                    <a:xfrm>
                      <a:off x="0" y="0"/>
                      <a:ext cx="5836423" cy="2569646"/>
                    </a:xfrm>
                    <a:prstGeom prst="rect">
                      <a:avLst/>
                    </a:prstGeom>
                  </pic:spPr>
                </pic:pic>
              </a:graphicData>
            </a:graphic>
          </wp:inline>
        </w:drawing>
      </w:r>
    </w:p>
    <w:p w14:paraId="4578C5C2" w14:textId="257D447E" w:rsidR="004A368B" w:rsidRDefault="004A368B" w:rsidP="004A368B">
      <w:pPr>
        <w:pStyle w:val="Caption"/>
        <w:jc w:val="both"/>
      </w:pPr>
      <w:bookmarkStart w:id="66" w:name="_Toc448183050"/>
      <w:r>
        <w:t xml:space="preserve">Figure </w:t>
      </w:r>
      <w:r>
        <w:fldChar w:fldCharType="begin"/>
      </w:r>
      <w:r>
        <w:instrText xml:space="preserve"> SEQ Figure \* ARABIC </w:instrText>
      </w:r>
      <w:r>
        <w:fldChar w:fldCharType="separate"/>
      </w:r>
      <w:r>
        <w:rPr>
          <w:noProof/>
        </w:rPr>
        <w:t>35</w:t>
      </w:r>
      <w:r>
        <w:fldChar w:fldCharType="end"/>
      </w:r>
      <w:r w:rsidRPr="009E0BA6">
        <w:t xml:space="preserve">: </w:t>
      </w:r>
      <w:r>
        <w:t>U-SQL Query using an intrinsic .NET method</w:t>
      </w:r>
      <w:bookmarkEnd w:id="66"/>
    </w:p>
    <w:p w14:paraId="095E6185" w14:textId="77777777" w:rsidR="004A368B" w:rsidRDefault="004A368B" w:rsidP="00DF3E89">
      <w:pPr>
        <w:jc w:val="both"/>
      </w:pPr>
    </w:p>
    <w:p w14:paraId="4887402A" w14:textId="49E602EE" w:rsidR="004A368B" w:rsidRDefault="004A368B" w:rsidP="00DF3E89">
      <w:pPr>
        <w:jc w:val="both"/>
      </w:pPr>
      <w:r w:rsidRPr="004A368B">
        <w:rPr>
          <w:noProof/>
          <w:lang w:eastAsia="en-AU"/>
        </w:rPr>
        <w:lastRenderedPageBreak/>
        <w:drawing>
          <wp:inline distT="0" distB="0" distL="0" distR="0" wp14:anchorId="1D059AA1" wp14:editId="6D72E4B4">
            <wp:extent cx="5943600" cy="2771775"/>
            <wp:effectExtent l="0" t="0" r="0" b="9525"/>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0"/>
                    <a:stretch>
                      <a:fillRect/>
                    </a:stretch>
                  </pic:blipFill>
                  <pic:spPr>
                    <a:xfrm>
                      <a:off x="0" y="0"/>
                      <a:ext cx="5943600" cy="2771775"/>
                    </a:xfrm>
                    <a:prstGeom prst="rect">
                      <a:avLst/>
                    </a:prstGeom>
                  </pic:spPr>
                </pic:pic>
              </a:graphicData>
            </a:graphic>
          </wp:inline>
        </w:drawing>
      </w:r>
    </w:p>
    <w:p w14:paraId="60BFCA0D" w14:textId="03DE49BF" w:rsidR="004A368B" w:rsidRDefault="004A368B" w:rsidP="004A368B">
      <w:pPr>
        <w:pStyle w:val="Caption"/>
        <w:jc w:val="both"/>
      </w:pPr>
      <w:bookmarkStart w:id="67" w:name="_Toc448183051"/>
      <w:r>
        <w:t xml:space="preserve">Figure </w:t>
      </w:r>
      <w:r>
        <w:fldChar w:fldCharType="begin"/>
      </w:r>
      <w:r>
        <w:instrText xml:space="preserve"> SEQ Figure \* ARABIC </w:instrText>
      </w:r>
      <w:r>
        <w:fldChar w:fldCharType="separate"/>
      </w:r>
      <w:r>
        <w:rPr>
          <w:noProof/>
        </w:rPr>
        <w:t>36</w:t>
      </w:r>
      <w:r>
        <w:fldChar w:fldCharType="end"/>
      </w:r>
      <w:r w:rsidRPr="009E0BA6">
        <w:t xml:space="preserve">: </w:t>
      </w:r>
      <w:r>
        <w:t xml:space="preserve">U-SQL Query using a </w:t>
      </w:r>
      <w:proofErr w:type="gramStart"/>
      <w:r>
        <w:t>custom ..NET</w:t>
      </w:r>
      <w:proofErr w:type="gramEnd"/>
      <w:r>
        <w:t xml:space="preserve"> method</w:t>
      </w:r>
      <w:bookmarkEnd w:id="67"/>
    </w:p>
    <w:p w14:paraId="01BFC8BB" w14:textId="179E1010" w:rsidR="004A368B" w:rsidRDefault="004A368B" w:rsidP="004A368B">
      <w:r>
        <w:t>Azure Data Lake Analytics is not limited to querying data in Azure Data Lake Store. As shown in figure 37, we can use U-SQL to query data across a variety of stores.</w:t>
      </w:r>
    </w:p>
    <w:p w14:paraId="25DAEA6A" w14:textId="4D368DCE" w:rsidR="004A368B" w:rsidRDefault="004A368B" w:rsidP="004A368B">
      <w:r w:rsidRPr="004A368B">
        <w:rPr>
          <w:noProof/>
          <w:lang w:eastAsia="en-AU"/>
        </w:rPr>
        <w:drawing>
          <wp:inline distT="0" distB="0" distL="0" distR="0" wp14:anchorId="4AA7BE4E" wp14:editId="203C9606">
            <wp:extent cx="5560912" cy="2863206"/>
            <wp:effectExtent l="0" t="0" r="1905"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1"/>
                    <a:stretch>
                      <a:fillRect/>
                    </a:stretch>
                  </pic:blipFill>
                  <pic:spPr>
                    <a:xfrm>
                      <a:off x="0" y="0"/>
                      <a:ext cx="5560912" cy="2863206"/>
                    </a:xfrm>
                    <a:prstGeom prst="rect">
                      <a:avLst/>
                    </a:prstGeom>
                  </pic:spPr>
                </pic:pic>
              </a:graphicData>
            </a:graphic>
          </wp:inline>
        </w:drawing>
      </w:r>
    </w:p>
    <w:p w14:paraId="6D3F5D14" w14:textId="41D1D6C1" w:rsidR="004A368B" w:rsidRDefault="004A368B" w:rsidP="004A368B">
      <w:pPr>
        <w:pStyle w:val="Caption"/>
        <w:jc w:val="both"/>
      </w:pPr>
      <w:bookmarkStart w:id="68" w:name="_Toc448183052"/>
      <w:r>
        <w:t xml:space="preserve">Figure </w:t>
      </w:r>
      <w:r>
        <w:fldChar w:fldCharType="begin"/>
      </w:r>
      <w:r>
        <w:instrText xml:space="preserve"> SEQ Figure \* ARABIC </w:instrText>
      </w:r>
      <w:r>
        <w:fldChar w:fldCharType="separate"/>
      </w:r>
      <w:r>
        <w:rPr>
          <w:noProof/>
        </w:rPr>
        <w:t>37</w:t>
      </w:r>
      <w:r>
        <w:fldChar w:fldCharType="end"/>
      </w:r>
      <w:r w:rsidRPr="009E0BA6">
        <w:t xml:space="preserve">: </w:t>
      </w:r>
      <w:r w:rsidR="009E0C39">
        <w:t>Data Lake Analytics</w:t>
      </w:r>
      <w:bookmarkEnd w:id="68"/>
    </w:p>
    <w:p w14:paraId="2A28871A" w14:textId="1A93136F" w:rsidR="009C2A1F" w:rsidRDefault="009C2A1F" w:rsidP="009C2A1F">
      <w:r>
        <w:t>References;</w:t>
      </w:r>
    </w:p>
    <w:p w14:paraId="175D384F" w14:textId="6D378A1D" w:rsidR="009C2A1F" w:rsidRPr="009C2A1F" w:rsidRDefault="009C2A1F" w:rsidP="004D5CA7">
      <w:pPr>
        <w:pStyle w:val="ListParagraph"/>
        <w:numPr>
          <w:ilvl w:val="0"/>
          <w:numId w:val="46"/>
        </w:numPr>
      </w:pPr>
      <w:hyperlink r:id="rId72" w:history="1">
        <w:r w:rsidRPr="00110C2A">
          <w:rPr>
            <w:rStyle w:val="Hyperlink"/>
          </w:rPr>
          <w:t>https://azure.microsoft.com/en-us/services/data-lake-store/</w:t>
        </w:r>
      </w:hyperlink>
      <w:r>
        <w:t xml:space="preserve"> </w:t>
      </w:r>
    </w:p>
    <w:p w14:paraId="40EB03A8" w14:textId="77777777" w:rsidR="004A368B" w:rsidRDefault="004A368B" w:rsidP="004A368B"/>
    <w:p w14:paraId="01180058" w14:textId="77777777" w:rsidR="004A368B" w:rsidRPr="004A368B" w:rsidRDefault="004A368B" w:rsidP="004A368B"/>
    <w:p w14:paraId="180B48DE" w14:textId="77777777" w:rsidR="004A368B" w:rsidRDefault="004A368B" w:rsidP="00DF3E89">
      <w:pPr>
        <w:jc w:val="both"/>
      </w:pPr>
    </w:p>
    <w:p w14:paraId="46C6D804" w14:textId="7DC232F5" w:rsidR="00EE24F4" w:rsidRDefault="00EE24F4" w:rsidP="00EE24F4">
      <w:pPr>
        <w:pStyle w:val="Heading3Numbered"/>
        <w:ind w:left="936"/>
      </w:pPr>
      <w:r>
        <w:t>Best Use-Case Scenario</w:t>
      </w:r>
    </w:p>
    <w:p w14:paraId="4FE8739C" w14:textId="77777777" w:rsidR="004A368B" w:rsidRDefault="004A368B" w:rsidP="004A368B">
      <w:pPr>
        <w:jc w:val="both"/>
      </w:pPr>
      <w:r>
        <w:t xml:space="preserve">Azure Data Lake is best used in scenarios where there’s a large amount of both relational and non-relational data that may not have an immediate business value, but should be kept for later analysis when the need arises. </w:t>
      </w:r>
    </w:p>
    <w:p w14:paraId="0FECEF52" w14:textId="41C3A95C" w:rsidR="005F3E96" w:rsidRDefault="004A368B" w:rsidP="004A368B">
      <w:pPr>
        <w:jc w:val="both"/>
      </w:pPr>
      <w:r>
        <w:t xml:space="preserve">Data Lake is also perfect for Data Scientists. In the classic BI </w:t>
      </w:r>
      <w:r w:rsidR="005F3E96">
        <w:t xml:space="preserve">ETL </w:t>
      </w:r>
      <w:r>
        <w:t>development approach</w:t>
      </w:r>
      <w:r w:rsidR="005F3E96">
        <w:t>,</w:t>
      </w:r>
      <w:r>
        <w:t xml:space="preserve"> data is extracted from source systems, transformed</w:t>
      </w:r>
      <w:r w:rsidR="005F3E96">
        <w:t>,</w:t>
      </w:r>
      <w:r>
        <w:t xml:space="preserve"> and </w:t>
      </w:r>
      <w:r w:rsidR="005F3E96">
        <w:t xml:space="preserve">then </w:t>
      </w:r>
      <w:r>
        <w:t xml:space="preserve">loaded into a Data Warehouse/Mart. This is perfect for business users to be presented with a nice, easy to understand business semantic layer. However, Data Scientists often want to consume the raw data, in its original form, as a sandpit area to prove or disprove a hypothesis. </w:t>
      </w:r>
      <w:r w:rsidR="005F3E96">
        <w:t>A cleansed subset of data in a Data Mart is too pure for a Data Scientist, they need access to the raw data to uncover data patterns that may not have been anticipated by the BI developer.</w:t>
      </w:r>
    </w:p>
    <w:p w14:paraId="548B9E89" w14:textId="0FDC641E" w:rsidR="004A368B" w:rsidRPr="004A368B" w:rsidRDefault="004A368B" w:rsidP="00E9231E">
      <w:pPr>
        <w:jc w:val="both"/>
      </w:pPr>
      <w:r>
        <w:t xml:space="preserve">It’s in </w:t>
      </w:r>
      <w:r w:rsidR="005F3E96">
        <w:t xml:space="preserve">the Data Lake </w:t>
      </w:r>
      <w:r>
        <w:t>that high value business insights are often uncovered, and once they are, the downstream structure</w:t>
      </w:r>
      <w:r w:rsidR="00E9231E">
        <w:t>d</w:t>
      </w:r>
      <w:r>
        <w:t xml:space="preserve"> Data </w:t>
      </w:r>
      <w:r w:rsidR="005F3E96">
        <w:t>Marts</w:t>
      </w:r>
      <w:r>
        <w:t xml:space="preserve"> can receive that data in a form that business users can understand.</w:t>
      </w:r>
      <w:r w:rsidR="005F3E96">
        <w:t xml:space="preserve"> T</w:t>
      </w:r>
      <w:r>
        <w:t>hink of the Data Lake as the massive body of dirty water that the Data Scientists drink from, and the downstream Data Marts as the clean, filtered glass of wa</w:t>
      </w:r>
      <w:r w:rsidR="005F3E96">
        <w:t>ter fit for broader consumption by the business.</w:t>
      </w:r>
    </w:p>
    <w:p w14:paraId="5559E705" w14:textId="4CB952A6" w:rsidR="00EE24F4" w:rsidRDefault="00EE24F4" w:rsidP="00EE24F4">
      <w:pPr>
        <w:pStyle w:val="Heading3Numbered"/>
        <w:ind w:left="936"/>
      </w:pPr>
      <w:r>
        <w:t>Required Components</w:t>
      </w:r>
    </w:p>
    <w:p w14:paraId="7CA486C4" w14:textId="1ECE59A4" w:rsidR="00E9231E" w:rsidRDefault="00E9231E" w:rsidP="00E9231E">
      <w:r>
        <w:t>As at April 2016, the Data Lake service is preview mode. As per figure 38, you can request access to the service through the Azure Portal.</w:t>
      </w:r>
    </w:p>
    <w:p w14:paraId="57C3F242" w14:textId="49C8B5A0" w:rsidR="00E9231E" w:rsidRDefault="00E9231E" w:rsidP="00E9231E">
      <w:r>
        <w:rPr>
          <w:noProof/>
          <w:lang w:eastAsia="en-AU"/>
        </w:rPr>
        <w:drawing>
          <wp:inline distT="0" distB="0" distL="0" distR="0" wp14:anchorId="33EC9CFB" wp14:editId="3C0351D5">
            <wp:extent cx="5943600" cy="281559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2815590"/>
                    </a:xfrm>
                    <a:prstGeom prst="rect">
                      <a:avLst/>
                    </a:prstGeom>
                  </pic:spPr>
                </pic:pic>
              </a:graphicData>
            </a:graphic>
          </wp:inline>
        </w:drawing>
      </w:r>
    </w:p>
    <w:p w14:paraId="4E17C7F6" w14:textId="29B134BF" w:rsidR="00E9231E" w:rsidRDefault="00E9231E" w:rsidP="00E9231E">
      <w:pPr>
        <w:pStyle w:val="Caption"/>
        <w:jc w:val="both"/>
      </w:pPr>
      <w:bookmarkStart w:id="69" w:name="_Toc448183053"/>
      <w:r>
        <w:lastRenderedPageBreak/>
        <w:t xml:space="preserve">Figure </w:t>
      </w:r>
      <w:r>
        <w:fldChar w:fldCharType="begin"/>
      </w:r>
      <w:r>
        <w:instrText xml:space="preserve"> SEQ Figure \* ARABIC </w:instrText>
      </w:r>
      <w:r>
        <w:fldChar w:fldCharType="separate"/>
      </w:r>
      <w:r>
        <w:rPr>
          <w:noProof/>
        </w:rPr>
        <w:t>38</w:t>
      </w:r>
      <w:r>
        <w:fldChar w:fldCharType="end"/>
      </w:r>
      <w:r w:rsidRPr="009E0BA6">
        <w:t xml:space="preserve">: </w:t>
      </w:r>
      <w:r>
        <w:t>Provisioning Azure Data Lake</w:t>
      </w:r>
      <w:bookmarkEnd w:id="69"/>
      <w:r>
        <w:t xml:space="preserve"> </w:t>
      </w:r>
    </w:p>
    <w:p w14:paraId="159EBA25" w14:textId="44C0FA96" w:rsidR="00133E0E" w:rsidRDefault="00133E0E" w:rsidP="00133E0E">
      <w:pPr>
        <w:pStyle w:val="Heading2Numbered"/>
      </w:pPr>
      <w:bookmarkStart w:id="70" w:name="_Toc448347803"/>
      <w:r>
        <w:t>Azure Blob Storage</w:t>
      </w:r>
      <w:bookmarkEnd w:id="70"/>
    </w:p>
    <w:p w14:paraId="0557E54D" w14:textId="14754697" w:rsidR="00133E0E" w:rsidRDefault="00133E0E" w:rsidP="00133E0E">
      <w:pPr>
        <w:pStyle w:val="Heading3Numbered"/>
        <w:ind w:left="936"/>
      </w:pPr>
      <w:r>
        <w:t>Overview</w:t>
      </w:r>
    </w:p>
    <w:p w14:paraId="30124BDE" w14:textId="7C329DA0" w:rsidR="00FF05DE" w:rsidRDefault="00FF05DE" w:rsidP="004F1404">
      <w:pPr>
        <w:jc w:val="both"/>
      </w:pPr>
      <w:r w:rsidRPr="00F54255">
        <w:t>Azure Blob storage is a service that stores file data in the cloud. Blob storage can store any type of text or binary data, such as a document, media file, or application installer.</w:t>
      </w:r>
    </w:p>
    <w:p w14:paraId="7221CFBE" w14:textId="7639A3F0" w:rsidR="00FF05DE" w:rsidRDefault="00FF05DE" w:rsidP="004F1404">
      <w:pPr>
        <w:jc w:val="both"/>
      </w:pPr>
      <w:r>
        <w:t>In the previous section we covered Azure Data Lake, which is very similar in that it can store any type of file in its native format, however, there are some key differences between the two;</w:t>
      </w:r>
    </w:p>
    <w:p w14:paraId="1C531C09" w14:textId="3066D348" w:rsidR="00FF05DE" w:rsidRDefault="00FF05DE" w:rsidP="005D0D66">
      <w:pPr>
        <w:pStyle w:val="ListParagraph"/>
        <w:numPr>
          <w:ilvl w:val="0"/>
          <w:numId w:val="31"/>
        </w:numPr>
        <w:jc w:val="both"/>
      </w:pPr>
      <w:r w:rsidRPr="00FF05DE">
        <w:rPr>
          <w:b/>
        </w:rPr>
        <w:t>File Size;</w:t>
      </w:r>
      <w:r>
        <w:t xml:space="preserve"> Azure Blob storage comes in two </w:t>
      </w:r>
      <w:r w:rsidR="005D0D66">
        <w:t>types, Page Blobs and Block Blobs. Page Blobs are limited to 1TB, and Blob Blobs 200GB. In contrast, Data Lake Store does not limit the size of any uploaded object</w:t>
      </w:r>
    </w:p>
    <w:p w14:paraId="014A902A" w14:textId="3854B085" w:rsidR="00FF05DE" w:rsidRDefault="00FF05DE" w:rsidP="005A2869">
      <w:pPr>
        <w:pStyle w:val="ListParagraph"/>
        <w:numPr>
          <w:ilvl w:val="0"/>
          <w:numId w:val="31"/>
        </w:numPr>
        <w:jc w:val="both"/>
      </w:pPr>
      <w:r w:rsidRPr="005D0D66">
        <w:rPr>
          <w:b/>
        </w:rPr>
        <w:t>Throughput;</w:t>
      </w:r>
      <w:r w:rsidR="005D0D66">
        <w:t xml:space="preserve"> Azure Blob Storage has a target throughput of up to 60MB per second or up to 500 requests per second. In contrast, Azure Data Lake runs on specialised hardware for maximum throughput and minimal latency</w:t>
      </w:r>
    </w:p>
    <w:p w14:paraId="4A5B43F5" w14:textId="58CE9EF9" w:rsidR="00FF05DE" w:rsidRDefault="00FF05DE" w:rsidP="00FF05DE">
      <w:pPr>
        <w:pStyle w:val="ListParagraph"/>
        <w:numPr>
          <w:ilvl w:val="0"/>
          <w:numId w:val="31"/>
        </w:numPr>
      </w:pPr>
      <w:r w:rsidRPr="005D0D66">
        <w:rPr>
          <w:b/>
        </w:rPr>
        <w:t>Hadoop Integration;</w:t>
      </w:r>
      <w:r w:rsidR="005D0D66">
        <w:t xml:space="preserve"> Azure Blob Storage is a generic store for multiple use cases, where Data Lake Storage is optimised for Big Data Analytics</w:t>
      </w:r>
    </w:p>
    <w:p w14:paraId="4BAD2591" w14:textId="438E4248" w:rsidR="005D0D66" w:rsidRDefault="005D0D66" w:rsidP="005A2869">
      <w:pPr>
        <w:pStyle w:val="ListParagraph"/>
        <w:numPr>
          <w:ilvl w:val="0"/>
          <w:numId w:val="31"/>
        </w:numPr>
        <w:jc w:val="both"/>
      </w:pPr>
      <w:r w:rsidRPr="005D0D66">
        <w:rPr>
          <w:b/>
        </w:rPr>
        <w:t>Cost;</w:t>
      </w:r>
      <w:r>
        <w:t xml:space="preserve"> Given the specialist nature of Data Lake Storage, the costs of generic Azure blob storage is less</w:t>
      </w:r>
      <w:r w:rsidR="005A2869">
        <w:t>. As at April 2016, the Data Lake Store is still in preview, so no cost comparison has been included here</w:t>
      </w:r>
    </w:p>
    <w:p w14:paraId="439197DA" w14:textId="4361EFD3" w:rsidR="005A2869" w:rsidRDefault="005A2869" w:rsidP="005A2869">
      <w:pPr>
        <w:jc w:val="both"/>
      </w:pPr>
      <w:r>
        <w:t>The costs for Azure Blob Storage, as at April 2016, are shown in Figure 39</w:t>
      </w:r>
    </w:p>
    <w:p w14:paraId="7FC42422" w14:textId="7E82CECA" w:rsidR="005A2869" w:rsidRDefault="005A2869" w:rsidP="005A2869">
      <w:pPr>
        <w:jc w:val="both"/>
      </w:pPr>
      <w:r>
        <w:rPr>
          <w:noProof/>
          <w:lang w:eastAsia="en-AU"/>
        </w:rPr>
        <w:drawing>
          <wp:inline distT="0" distB="0" distL="0" distR="0" wp14:anchorId="564F7DC9" wp14:editId="0C6266E9">
            <wp:extent cx="5943600" cy="2639695"/>
            <wp:effectExtent l="0" t="0" r="0" b="825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2639695"/>
                    </a:xfrm>
                    <a:prstGeom prst="rect">
                      <a:avLst/>
                    </a:prstGeom>
                  </pic:spPr>
                </pic:pic>
              </a:graphicData>
            </a:graphic>
          </wp:inline>
        </w:drawing>
      </w:r>
    </w:p>
    <w:p w14:paraId="7B441703" w14:textId="1E5D7C0A" w:rsidR="005A2869" w:rsidRDefault="005A2869" w:rsidP="005A2869">
      <w:pPr>
        <w:jc w:val="both"/>
      </w:pPr>
      <w:r>
        <w:rPr>
          <w:noProof/>
          <w:lang w:eastAsia="en-AU"/>
        </w:rPr>
        <w:lastRenderedPageBreak/>
        <w:drawing>
          <wp:inline distT="0" distB="0" distL="0" distR="0" wp14:anchorId="5D867AE9" wp14:editId="1BBFBB07">
            <wp:extent cx="5943600" cy="17678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1767840"/>
                    </a:xfrm>
                    <a:prstGeom prst="rect">
                      <a:avLst/>
                    </a:prstGeom>
                  </pic:spPr>
                </pic:pic>
              </a:graphicData>
            </a:graphic>
          </wp:inline>
        </w:drawing>
      </w:r>
    </w:p>
    <w:p w14:paraId="036C4508" w14:textId="56C4DC0D" w:rsidR="005A2869" w:rsidRDefault="005A2869" w:rsidP="005A2869">
      <w:pPr>
        <w:jc w:val="both"/>
      </w:pPr>
      <w:r>
        <w:rPr>
          <w:noProof/>
          <w:lang w:eastAsia="en-AU"/>
        </w:rPr>
        <w:drawing>
          <wp:inline distT="0" distB="0" distL="0" distR="0" wp14:anchorId="51CB5FBE" wp14:editId="0ED8BB6D">
            <wp:extent cx="5943600" cy="26225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2622550"/>
                    </a:xfrm>
                    <a:prstGeom prst="rect">
                      <a:avLst/>
                    </a:prstGeom>
                  </pic:spPr>
                </pic:pic>
              </a:graphicData>
            </a:graphic>
          </wp:inline>
        </w:drawing>
      </w:r>
    </w:p>
    <w:p w14:paraId="5F694760" w14:textId="530E5F62" w:rsidR="005A2869" w:rsidRDefault="005A2869" w:rsidP="005A2869">
      <w:pPr>
        <w:pStyle w:val="Caption"/>
        <w:jc w:val="both"/>
      </w:pPr>
      <w:bookmarkStart w:id="71" w:name="_Toc448183054"/>
      <w:r>
        <w:t xml:space="preserve">Figure </w:t>
      </w:r>
      <w:r>
        <w:fldChar w:fldCharType="begin"/>
      </w:r>
      <w:r>
        <w:instrText xml:space="preserve"> SEQ Figure \* ARABIC </w:instrText>
      </w:r>
      <w:r>
        <w:fldChar w:fldCharType="separate"/>
      </w:r>
      <w:r>
        <w:rPr>
          <w:noProof/>
        </w:rPr>
        <w:t>39</w:t>
      </w:r>
      <w:r>
        <w:fldChar w:fldCharType="end"/>
      </w:r>
      <w:r w:rsidRPr="009E0BA6">
        <w:t xml:space="preserve">: </w:t>
      </w:r>
      <w:r>
        <w:t>Azure Blob Storage Costs</w:t>
      </w:r>
      <w:bookmarkEnd w:id="71"/>
    </w:p>
    <w:p w14:paraId="6797FC4D" w14:textId="77777777" w:rsidR="005A2869" w:rsidRDefault="005A2869" w:rsidP="005A2869"/>
    <w:p w14:paraId="696E1C53" w14:textId="78870E2D" w:rsidR="005A2869" w:rsidRDefault="005A2869" w:rsidP="005A2869">
      <w:pPr>
        <w:jc w:val="both"/>
      </w:pPr>
      <w:r>
        <w:t>The above costs make reference to LRS, ZRS, GRS and RA-GRS. These are the data redundancy options for the storage blobs, as described in figure 40.</w:t>
      </w:r>
    </w:p>
    <w:p w14:paraId="7037DF7D" w14:textId="19B95587" w:rsidR="005A2869" w:rsidRPr="005A2869" w:rsidRDefault="005A2869" w:rsidP="005A2869">
      <w:pPr>
        <w:jc w:val="both"/>
      </w:pPr>
      <w:r>
        <w:rPr>
          <w:noProof/>
          <w:lang w:eastAsia="en-AU"/>
        </w:rPr>
        <w:lastRenderedPageBreak/>
        <w:drawing>
          <wp:inline distT="0" distB="0" distL="0" distR="0" wp14:anchorId="7612E1E0" wp14:editId="0882C494">
            <wp:extent cx="5943600" cy="27273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2727325"/>
                    </a:xfrm>
                    <a:prstGeom prst="rect">
                      <a:avLst/>
                    </a:prstGeom>
                  </pic:spPr>
                </pic:pic>
              </a:graphicData>
            </a:graphic>
          </wp:inline>
        </w:drawing>
      </w:r>
    </w:p>
    <w:p w14:paraId="46B31007" w14:textId="17B6EB38" w:rsidR="005A2869" w:rsidRDefault="005A2869" w:rsidP="005A2869">
      <w:pPr>
        <w:pStyle w:val="Caption"/>
        <w:jc w:val="both"/>
      </w:pPr>
      <w:bookmarkStart w:id="72" w:name="_Toc448183055"/>
      <w:r>
        <w:t xml:space="preserve">Figure </w:t>
      </w:r>
      <w:r>
        <w:fldChar w:fldCharType="begin"/>
      </w:r>
      <w:r>
        <w:instrText xml:space="preserve"> SEQ Figure \* ARABIC </w:instrText>
      </w:r>
      <w:r>
        <w:fldChar w:fldCharType="separate"/>
      </w:r>
      <w:r>
        <w:rPr>
          <w:noProof/>
        </w:rPr>
        <w:t>40</w:t>
      </w:r>
      <w:r>
        <w:fldChar w:fldCharType="end"/>
      </w:r>
      <w:r w:rsidRPr="009E0BA6">
        <w:t xml:space="preserve">: </w:t>
      </w:r>
      <w:r>
        <w:t xml:space="preserve">Azure Blob </w:t>
      </w:r>
      <w:r w:rsidR="00095DD8">
        <w:t>Redundancy Options</w:t>
      </w:r>
      <w:bookmarkEnd w:id="72"/>
    </w:p>
    <w:p w14:paraId="31132443" w14:textId="77777777" w:rsidR="005A2869" w:rsidRDefault="005A2869" w:rsidP="005A2869">
      <w:pPr>
        <w:jc w:val="both"/>
      </w:pPr>
    </w:p>
    <w:p w14:paraId="593AB8A3" w14:textId="540423CE" w:rsidR="005A2869" w:rsidRDefault="005A2869" w:rsidP="005A2869">
      <w:pPr>
        <w:jc w:val="both"/>
      </w:pPr>
      <w:r>
        <w:t xml:space="preserve">The other storage option is Premium Storage, which is a </w:t>
      </w:r>
      <w:r w:rsidRPr="005A2869">
        <w:t>high performance Solid State Drive (SSD) based Storage designed to support I/O intensive workloads with significantly high throughput and low latency. With Premium Storage, you can provision a persistent disk and configure its size and performance characteristics to meet your application requirements.</w:t>
      </w:r>
    </w:p>
    <w:p w14:paraId="3DDE85EE" w14:textId="25D7083C" w:rsidR="005A2869" w:rsidRDefault="005A2869" w:rsidP="005A2869">
      <w:pPr>
        <w:jc w:val="both"/>
      </w:pPr>
      <w:r w:rsidRPr="005A2869">
        <w:t>Page Blob Premium Storage is currently offered in three disk sizes: P10 (128 GB), P20 (512 GB) and P30 (1,024 GB)</w:t>
      </w:r>
      <w:r>
        <w:t>, as shown in figure 41.</w:t>
      </w:r>
    </w:p>
    <w:p w14:paraId="5A69C983" w14:textId="50ECA860" w:rsidR="005A2869" w:rsidRDefault="005A2869" w:rsidP="005A2869">
      <w:pPr>
        <w:jc w:val="both"/>
      </w:pPr>
      <w:r>
        <w:rPr>
          <w:noProof/>
          <w:lang w:eastAsia="en-AU"/>
        </w:rPr>
        <w:drawing>
          <wp:inline distT="0" distB="0" distL="0" distR="0" wp14:anchorId="14E87F7E" wp14:editId="10DB04D6">
            <wp:extent cx="5943600" cy="144018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1440180"/>
                    </a:xfrm>
                    <a:prstGeom prst="rect">
                      <a:avLst/>
                    </a:prstGeom>
                  </pic:spPr>
                </pic:pic>
              </a:graphicData>
            </a:graphic>
          </wp:inline>
        </w:drawing>
      </w:r>
    </w:p>
    <w:p w14:paraId="077E9D3A" w14:textId="7C7C8721" w:rsidR="005A2869" w:rsidRDefault="005A2869" w:rsidP="005A2869">
      <w:pPr>
        <w:pStyle w:val="Caption"/>
        <w:jc w:val="both"/>
      </w:pPr>
      <w:bookmarkStart w:id="73" w:name="_Toc448183056"/>
      <w:r>
        <w:t xml:space="preserve">Figure </w:t>
      </w:r>
      <w:r>
        <w:fldChar w:fldCharType="begin"/>
      </w:r>
      <w:r>
        <w:instrText xml:space="preserve"> SEQ Figure \* ARABIC </w:instrText>
      </w:r>
      <w:r>
        <w:fldChar w:fldCharType="separate"/>
      </w:r>
      <w:r>
        <w:rPr>
          <w:noProof/>
        </w:rPr>
        <w:t>41</w:t>
      </w:r>
      <w:r>
        <w:fldChar w:fldCharType="end"/>
      </w:r>
      <w:r w:rsidRPr="009E0BA6">
        <w:t xml:space="preserve">: </w:t>
      </w:r>
      <w:r>
        <w:t>Azure Premium Storage Costs</w:t>
      </w:r>
      <w:bookmarkEnd w:id="73"/>
    </w:p>
    <w:p w14:paraId="5058FFAA" w14:textId="0398BB7A" w:rsidR="00C268BF" w:rsidRDefault="00C268BF" w:rsidP="00C268BF">
      <w:r>
        <w:t>References;</w:t>
      </w:r>
    </w:p>
    <w:p w14:paraId="155CDD63" w14:textId="0426A4B1" w:rsidR="00C268BF" w:rsidRDefault="00C268BF" w:rsidP="004D5CA7">
      <w:pPr>
        <w:pStyle w:val="ListParagraph"/>
        <w:numPr>
          <w:ilvl w:val="0"/>
          <w:numId w:val="47"/>
        </w:numPr>
      </w:pPr>
      <w:hyperlink r:id="rId79" w:history="1">
        <w:r w:rsidRPr="00110C2A">
          <w:rPr>
            <w:rStyle w:val="Hyperlink"/>
          </w:rPr>
          <w:t>https://azure.microsoft.com/sv-se/documentation/articles/storage-dotnet-how-to-use-blobs/</w:t>
        </w:r>
      </w:hyperlink>
      <w:r>
        <w:t xml:space="preserve"> </w:t>
      </w:r>
    </w:p>
    <w:p w14:paraId="5988D74B" w14:textId="6E97B02E" w:rsidR="00FA7AE6" w:rsidRPr="00C268BF" w:rsidRDefault="00FA7AE6" w:rsidP="004D5CA7">
      <w:pPr>
        <w:pStyle w:val="ListParagraph"/>
        <w:numPr>
          <w:ilvl w:val="0"/>
          <w:numId w:val="47"/>
        </w:numPr>
      </w:pPr>
      <w:hyperlink r:id="rId80" w:history="1">
        <w:r w:rsidRPr="00110C2A">
          <w:rPr>
            <w:rStyle w:val="Hyperlink"/>
          </w:rPr>
          <w:t>https://azure.microsoft.com/en-us/pricing/details/storage/</w:t>
        </w:r>
      </w:hyperlink>
      <w:r>
        <w:t xml:space="preserve"> </w:t>
      </w:r>
    </w:p>
    <w:p w14:paraId="180475DE" w14:textId="6B9E5EF7" w:rsidR="00133E0E" w:rsidRDefault="00133E0E" w:rsidP="00133E0E">
      <w:pPr>
        <w:pStyle w:val="Heading3Numbered"/>
        <w:ind w:left="936"/>
      </w:pPr>
      <w:r>
        <w:lastRenderedPageBreak/>
        <w:t>Best Use-Case Scenario</w:t>
      </w:r>
    </w:p>
    <w:p w14:paraId="35AE1F25" w14:textId="133CC7EC" w:rsidR="005A2869" w:rsidRPr="005A2869" w:rsidRDefault="005A2869" w:rsidP="004F1404">
      <w:pPr>
        <w:jc w:val="both"/>
      </w:pPr>
      <w:r>
        <w:t xml:space="preserve">Azure Blob Storage is </w:t>
      </w:r>
      <w:r w:rsidR="009948C2">
        <w:t>a fundamental component of any cloud-based workload that requires persistent storage.</w:t>
      </w:r>
    </w:p>
    <w:p w14:paraId="7E2A96A4" w14:textId="62388E86" w:rsidR="00133E0E" w:rsidRDefault="00133E0E" w:rsidP="00133E0E">
      <w:pPr>
        <w:pStyle w:val="Heading3Numbered"/>
        <w:ind w:left="936"/>
      </w:pPr>
      <w:r>
        <w:t>Required Components</w:t>
      </w:r>
    </w:p>
    <w:p w14:paraId="2EC08E69" w14:textId="5BDB07A5" w:rsidR="009948C2" w:rsidRDefault="009948C2" w:rsidP="009948C2">
      <w:pPr>
        <w:jc w:val="both"/>
      </w:pPr>
      <w:r>
        <w:t>Azure Blob Storage is provisioned within a Storage Account, which is a core component required when creating various Azure objects such as Virtual Machines. Provisioning a storage account is shown in figure 42.</w:t>
      </w:r>
    </w:p>
    <w:p w14:paraId="3D8EA9CD" w14:textId="76B2FD92" w:rsidR="009948C2" w:rsidRDefault="009948C2" w:rsidP="009948C2">
      <w:pPr>
        <w:jc w:val="both"/>
      </w:pPr>
    </w:p>
    <w:p w14:paraId="4BB6C572" w14:textId="7C9076A3" w:rsidR="009948C2" w:rsidRDefault="009948C2" w:rsidP="009948C2">
      <w:pPr>
        <w:jc w:val="both"/>
      </w:pPr>
      <w:r>
        <w:rPr>
          <w:noProof/>
          <w:lang w:eastAsia="en-AU"/>
        </w:rPr>
        <w:drawing>
          <wp:inline distT="0" distB="0" distL="0" distR="0" wp14:anchorId="1A3798EA" wp14:editId="77BB6CEF">
            <wp:extent cx="5943600" cy="390652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3906520"/>
                    </a:xfrm>
                    <a:prstGeom prst="rect">
                      <a:avLst/>
                    </a:prstGeom>
                  </pic:spPr>
                </pic:pic>
              </a:graphicData>
            </a:graphic>
          </wp:inline>
        </w:drawing>
      </w:r>
    </w:p>
    <w:p w14:paraId="278576AD" w14:textId="64E4D1EB" w:rsidR="009948C2" w:rsidRDefault="009948C2" w:rsidP="009948C2">
      <w:pPr>
        <w:pStyle w:val="Caption"/>
        <w:jc w:val="both"/>
      </w:pPr>
      <w:bookmarkStart w:id="74" w:name="_Toc448183057"/>
      <w:r>
        <w:t xml:space="preserve">Figure </w:t>
      </w:r>
      <w:r>
        <w:fldChar w:fldCharType="begin"/>
      </w:r>
      <w:r>
        <w:instrText xml:space="preserve"> SEQ Figure \* ARABIC </w:instrText>
      </w:r>
      <w:r>
        <w:fldChar w:fldCharType="separate"/>
      </w:r>
      <w:r>
        <w:rPr>
          <w:noProof/>
        </w:rPr>
        <w:t>42</w:t>
      </w:r>
      <w:r>
        <w:fldChar w:fldCharType="end"/>
      </w:r>
      <w:r w:rsidRPr="009E0BA6">
        <w:t xml:space="preserve">: </w:t>
      </w:r>
      <w:r>
        <w:t>Provisioning an Azure Storage Account</w:t>
      </w:r>
      <w:bookmarkEnd w:id="74"/>
    </w:p>
    <w:p w14:paraId="59633005" w14:textId="559FCAEF" w:rsidR="003D694C" w:rsidRDefault="00423C93" w:rsidP="003D694C">
      <w:pPr>
        <w:pStyle w:val="Heading2Numbered"/>
      </w:pPr>
      <w:bookmarkStart w:id="75" w:name="_Toc448347804"/>
      <w:proofErr w:type="spellStart"/>
      <w:r>
        <w:lastRenderedPageBreak/>
        <w:t>Document</w:t>
      </w:r>
      <w:r w:rsidR="003D694C">
        <w:t>DB</w:t>
      </w:r>
      <w:proofErr w:type="spellEnd"/>
      <w:r w:rsidR="00165419">
        <w:t xml:space="preserve">, </w:t>
      </w:r>
      <w:proofErr w:type="spellStart"/>
      <w:r w:rsidR="00165419">
        <w:t>Redis</w:t>
      </w:r>
      <w:proofErr w:type="spellEnd"/>
      <w:r w:rsidR="00165419">
        <w:t xml:space="preserve"> Cache </w:t>
      </w:r>
      <w:r w:rsidR="00DE0041">
        <w:t>&amp; Azure Table Storage</w:t>
      </w:r>
      <w:bookmarkEnd w:id="75"/>
    </w:p>
    <w:p w14:paraId="4D36065C" w14:textId="7439964C" w:rsidR="003D694C" w:rsidRDefault="003D694C" w:rsidP="003D694C">
      <w:pPr>
        <w:pStyle w:val="Heading3Numbered"/>
        <w:ind w:left="936"/>
      </w:pPr>
      <w:r>
        <w:t>Overview</w:t>
      </w:r>
    </w:p>
    <w:p w14:paraId="6047D8AB" w14:textId="0142CF49" w:rsidR="00165419" w:rsidRDefault="00165419" w:rsidP="00165419">
      <w:pPr>
        <w:jc w:val="both"/>
      </w:pPr>
      <w:r>
        <w:t xml:space="preserve">For many years, relational databases such as SQL Server and Oracle were the </w:t>
      </w:r>
      <w:r w:rsidR="000565F4">
        <w:t xml:space="preserve">data-layer </w:t>
      </w:r>
      <w:r>
        <w:t>foundation of applications. Strict schema definition and table relationships defined a database, and applications honoured those constraints when saving data.</w:t>
      </w:r>
    </w:p>
    <w:p w14:paraId="4D6CD1B2" w14:textId="28AEABC7" w:rsidR="00165419" w:rsidRDefault="00165419" w:rsidP="00165419">
      <w:pPr>
        <w:jc w:val="both"/>
      </w:pPr>
      <w:r>
        <w:t>In today’s rapid pace of application development involving structured, semi-structured, unstructured and polymorphic data, relational databases often struggle to cope with the agility and scale demands placed on them.</w:t>
      </w:r>
    </w:p>
    <w:p w14:paraId="53A0C753" w14:textId="1FF66E2D" w:rsidR="00423C93" w:rsidRDefault="00165419" w:rsidP="00165419">
      <w:pPr>
        <w:jc w:val="both"/>
      </w:pPr>
      <w:r>
        <w:t>In contrast, the data models of NoSQL databases allow for rapidly changing data and schema, object oriented programming and geographically distributed scale-out architectures.</w:t>
      </w:r>
      <w:r w:rsidR="00423C93">
        <w:t xml:space="preserve"> </w:t>
      </w:r>
      <w:r>
        <w:t>Today’s commonly used NoSQL databases include MongoDB, Cass</w:t>
      </w:r>
      <w:r w:rsidR="00423C93">
        <w:t xml:space="preserve">andra, </w:t>
      </w:r>
      <w:proofErr w:type="spellStart"/>
      <w:r w:rsidR="00423C93">
        <w:t>Redis</w:t>
      </w:r>
      <w:proofErr w:type="spellEnd"/>
      <w:r w:rsidR="00423C93">
        <w:t xml:space="preserve">, </w:t>
      </w:r>
      <w:proofErr w:type="spellStart"/>
      <w:r w:rsidR="00423C93">
        <w:t>CouchDB</w:t>
      </w:r>
      <w:proofErr w:type="spellEnd"/>
      <w:r w:rsidR="00423C93">
        <w:t xml:space="preserve"> and </w:t>
      </w:r>
      <w:proofErr w:type="spellStart"/>
      <w:r w:rsidR="00423C93">
        <w:t>HBase</w:t>
      </w:r>
      <w:proofErr w:type="spellEnd"/>
      <w:r w:rsidR="000565F4">
        <w:t>.</w:t>
      </w:r>
      <w:r w:rsidR="00423C93">
        <w:t xml:space="preserve"> Microsoft offers several NoSQL options including </w:t>
      </w:r>
      <w:proofErr w:type="spellStart"/>
      <w:r w:rsidR="00423C93">
        <w:t>DocumentDB</w:t>
      </w:r>
      <w:proofErr w:type="spellEnd"/>
      <w:r w:rsidR="00423C93">
        <w:t xml:space="preserve">, Azure Table Storage and </w:t>
      </w:r>
      <w:proofErr w:type="spellStart"/>
      <w:r w:rsidR="00423C93">
        <w:t>Redis</w:t>
      </w:r>
      <w:proofErr w:type="spellEnd"/>
      <w:r w:rsidR="00423C93">
        <w:t xml:space="preserve"> Cache.</w:t>
      </w:r>
    </w:p>
    <w:p w14:paraId="1294C378" w14:textId="5D186C25" w:rsidR="00423C93" w:rsidRDefault="00423C93" w:rsidP="00165419">
      <w:pPr>
        <w:jc w:val="both"/>
      </w:pPr>
      <w:proofErr w:type="spellStart"/>
      <w:r w:rsidRPr="00423C93">
        <w:rPr>
          <w:b/>
        </w:rPr>
        <w:t>DocumentDB</w:t>
      </w:r>
      <w:proofErr w:type="spellEnd"/>
      <w:r w:rsidRPr="00423C93">
        <w:t xml:space="preserve"> is</w:t>
      </w:r>
      <w:r w:rsidR="00650727">
        <w:t xml:space="preserve"> a fully managed NoSQL database-as-a-</w:t>
      </w:r>
      <w:r w:rsidRPr="00423C93">
        <w:t xml:space="preserve">service built for fast and predictable performance, high availability, automatic scaling, and ease of development. Its flexible data model, consistent low latencies, and rich query capabilities make it a great fit for web, mobile, gaming, and </w:t>
      </w:r>
      <w:proofErr w:type="spellStart"/>
      <w:r w:rsidRPr="00423C93">
        <w:t>IoT</w:t>
      </w:r>
      <w:proofErr w:type="spellEnd"/>
      <w:r w:rsidR="000565F4">
        <w:t xml:space="preserve"> applications</w:t>
      </w:r>
      <w:r w:rsidRPr="00423C93">
        <w:t xml:space="preserve"> that need seamless scale.</w:t>
      </w:r>
    </w:p>
    <w:p w14:paraId="0CFE16E9" w14:textId="2798DAB4" w:rsidR="00423C93" w:rsidRDefault="00423C93" w:rsidP="00165419">
      <w:pPr>
        <w:jc w:val="both"/>
      </w:pPr>
      <w:r>
        <w:rPr>
          <w:b/>
        </w:rPr>
        <w:t>Azure Table S</w:t>
      </w:r>
      <w:r w:rsidRPr="00423C93">
        <w:rPr>
          <w:b/>
        </w:rPr>
        <w:t>torage</w:t>
      </w:r>
      <w:r w:rsidRPr="00423C93">
        <w:t xml:space="preserve"> is a service that stores structured NoSQL data in the cloud. Table storage is a </w:t>
      </w:r>
      <w:r w:rsidR="000565F4">
        <w:t xml:space="preserve">simple </w:t>
      </w:r>
      <w:r w:rsidRPr="00423C93">
        <w:t>key/attribute store with a schema</w:t>
      </w:r>
      <w:r>
        <w:t>-</w:t>
      </w:r>
      <w:r w:rsidRPr="00423C93">
        <w:t>less design. Because Table storage is schema</w:t>
      </w:r>
      <w:r>
        <w:t>-</w:t>
      </w:r>
      <w:r w:rsidRPr="00423C93">
        <w:t xml:space="preserve">less, it's easy to adapt your data as the needs of your application evolve. Access to data is fast and cost-effective for all kinds of applications. Table storage is typically significantly lower in cost than traditional </w:t>
      </w:r>
      <w:r>
        <w:t>SQL for similar volumes of data.</w:t>
      </w:r>
    </w:p>
    <w:p w14:paraId="6B4E9A79" w14:textId="68C61040" w:rsidR="00423C93" w:rsidRDefault="00423C93" w:rsidP="00165419">
      <w:pPr>
        <w:jc w:val="both"/>
      </w:pPr>
      <w:r w:rsidRPr="00423C93">
        <w:rPr>
          <w:b/>
        </w:rPr>
        <w:t xml:space="preserve">Azure </w:t>
      </w:r>
      <w:proofErr w:type="spellStart"/>
      <w:r w:rsidRPr="00423C93">
        <w:rPr>
          <w:b/>
        </w:rPr>
        <w:t>Redis</w:t>
      </w:r>
      <w:proofErr w:type="spellEnd"/>
      <w:r w:rsidRPr="00423C93">
        <w:rPr>
          <w:b/>
        </w:rPr>
        <w:t xml:space="preserve"> Cache</w:t>
      </w:r>
      <w:r w:rsidRPr="00423C93">
        <w:t xml:space="preserve"> is based on the popular open-source </w:t>
      </w:r>
      <w:proofErr w:type="spellStart"/>
      <w:r w:rsidRPr="00423C93">
        <w:t>Redis</w:t>
      </w:r>
      <w:proofErr w:type="spellEnd"/>
      <w:r w:rsidRPr="00423C93">
        <w:t xml:space="preserve">. It gives you access to a secure, dedicated </w:t>
      </w:r>
      <w:proofErr w:type="spellStart"/>
      <w:r w:rsidRPr="00423C93">
        <w:t>Redis</w:t>
      </w:r>
      <w:proofErr w:type="spellEnd"/>
      <w:r w:rsidRPr="00423C93">
        <w:t xml:space="preserve"> cache, managed by Microsoft</w:t>
      </w:r>
      <w:r w:rsidR="000565F4">
        <w:t>,</w:t>
      </w:r>
      <w:r w:rsidRPr="00423C93">
        <w:t xml:space="preserve"> and accessible from any application within Azure.</w:t>
      </w:r>
    </w:p>
    <w:p w14:paraId="6B21501B" w14:textId="77777777" w:rsidR="00650727" w:rsidRDefault="00650727" w:rsidP="00165419">
      <w:pPr>
        <w:jc w:val="both"/>
      </w:pPr>
    </w:p>
    <w:p w14:paraId="1BDD957B" w14:textId="332A5A9F" w:rsidR="00423C93" w:rsidRDefault="00423C93" w:rsidP="00165419">
      <w:pPr>
        <w:jc w:val="both"/>
      </w:pPr>
      <w:r>
        <w:t xml:space="preserve">Both Azure Table Storage and </w:t>
      </w:r>
      <w:proofErr w:type="spellStart"/>
      <w:r>
        <w:t>Redis</w:t>
      </w:r>
      <w:proofErr w:type="spellEnd"/>
      <w:r>
        <w:t xml:space="preserve"> Cache provide simple, yet highly performant and scalable Key/Value store, where </w:t>
      </w:r>
      <w:proofErr w:type="spellStart"/>
      <w:r>
        <w:t>DocumentDB</w:t>
      </w:r>
      <w:proofErr w:type="spellEnd"/>
      <w:r>
        <w:t xml:space="preserve"> can work with complex JSON objects and </w:t>
      </w:r>
      <w:r w:rsidR="00650727">
        <w:t>also supports familiar T-SQL syntax.</w:t>
      </w:r>
    </w:p>
    <w:p w14:paraId="7AE3502A" w14:textId="614DBB6E" w:rsidR="00FA7AE6" w:rsidRDefault="00FA7AE6" w:rsidP="00165419">
      <w:pPr>
        <w:jc w:val="both"/>
      </w:pPr>
      <w:r>
        <w:t>References;</w:t>
      </w:r>
    </w:p>
    <w:p w14:paraId="7E1C5F52" w14:textId="1D517FD2" w:rsidR="00FA7AE6" w:rsidRDefault="00FA7AE6" w:rsidP="004D5CA7">
      <w:pPr>
        <w:pStyle w:val="ListParagraph"/>
        <w:numPr>
          <w:ilvl w:val="0"/>
          <w:numId w:val="48"/>
        </w:numPr>
        <w:jc w:val="both"/>
      </w:pPr>
      <w:hyperlink r:id="rId82" w:history="1">
        <w:r w:rsidRPr="00110C2A">
          <w:rPr>
            <w:rStyle w:val="Hyperlink"/>
          </w:rPr>
          <w:t>https://azure.microsoft.com/en-us/documentation/articles/documentdb-introduction/</w:t>
        </w:r>
      </w:hyperlink>
    </w:p>
    <w:p w14:paraId="1A5BAC79" w14:textId="2AA2BD4A" w:rsidR="00FA7AE6" w:rsidRDefault="00FA7AE6" w:rsidP="004D5CA7">
      <w:pPr>
        <w:pStyle w:val="ListParagraph"/>
        <w:numPr>
          <w:ilvl w:val="0"/>
          <w:numId w:val="48"/>
        </w:numPr>
        <w:jc w:val="both"/>
      </w:pPr>
      <w:hyperlink r:id="rId83" w:history="1">
        <w:r w:rsidRPr="00110C2A">
          <w:rPr>
            <w:rStyle w:val="Hyperlink"/>
          </w:rPr>
          <w:t>https://azure.microsoft.com/en-gb/documentation/articles/storage-dotnet-how-to-use-tables/</w:t>
        </w:r>
      </w:hyperlink>
      <w:r>
        <w:t xml:space="preserve"> </w:t>
      </w:r>
    </w:p>
    <w:p w14:paraId="6F4ECFB8" w14:textId="1CECDCE0" w:rsidR="00FA7AE6" w:rsidRDefault="00FA7AE6" w:rsidP="004D5CA7">
      <w:pPr>
        <w:pStyle w:val="ListParagraph"/>
        <w:numPr>
          <w:ilvl w:val="0"/>
          <w:numId w:val="48"/>
        </w:numPr>
        <w:jc w:val="both"/>
      </w:pPr>
      <w:hyperlink r:id="rId84" w:history="1">
        <w:r w:rsidRPr="00110C2A">
          <w:rPr>
            <w:rStyle w:val="Hyperlink"/>
          </w:rPr>
          <w:t>https://azure.microsoft.com/en-gb/documentation/learning-paths/redis-cache/</w:t>
        </w:r>
      </w:hyperlink>
      <w:r>
        <w:t xml:space="preserve"> </w:t>
      </w:r>
    </w:p>
    <w:p w14:paraId="2C9EC965" w14:textId="127D4491" w:rsidR="003D694C" w:rsidRDefault="003D694C" w:rsidP="003D694C">
      <w:pPr>
        <w:pStyle w:val="Heading3Numbered"/>
        <w:ind w:left="936"/>
      </w:pPr>
      <w:r>
        <w:t>Best Use-Case Scenario</w:t>
      </w:r>
    </w:p>
    <w:p w14:paraId="6ABC3029" w14:textId="33928E99" w:rsidR="00650727" w:rsidRPr="00650727" w:rsidRDefault="00650727" w:rsidP="00AB5CE5">
      <w:pPr>
        <w:jc w:val="both"/>
      </w:pPr>
      <w:r>
        <w:t xml:space="preserve">NoSQL database technologies such as </w:t>
      </w:r>
      <w:proofErr w:type="spellStart"/>
      <w:r>
        <w:t>DocumentDB</w:t>
      </w:r>
      <w:proofErr w:type="spellEnd"/>
      <w:r>
        <w:t xml:space="preserve"> are best used as data stores for applications that require massive scale and the flexibility of a schema-free design, allowing for rapid</w:t>
      </w:r>
      <w:r w:rsidR="00AB5CE5">
        <w:t>, agile</w:t>
      </w:r>
      <w:r>
        <w:t xml:space="preserve"> changes in </w:t>
      </w:r>
      <w:r w:rsidR="000565F4">
        <w:t xml:space="preserve">development </w:t>
      </w:r>
      <w:r w:rsidR="00AB5CE5">
        <w:t xml:space="preserve">direction. </w:t>
      </w:r>
      <w:proofErr w:type="spellStart"/>
      <w:r w:rsidR="00AB5CE5">
        <w:t>DocumentDB</w:t>
      </w:r>
      <w:proofErr w:type="spellEnd"/>
      <w:r w:rsidR="00AB5CE5">
        <w:t xml:space="preserve"> delivers on that, while at the same time allowing </w:t>
      </w:r>
      <w:r w:rsidR="000565F4">
        <w:t xml:space="preserve">complex </w:t>
      </w:r>
      <w:r w:rsidR="00AB5CE5">
        <w:t>queries using the familiar T-SQL language.</w:t>
      </w:r>
      <w:r>
        <w:t xml:space="preserve"> </w:t>
      </w:r>
    </w:p>
    <w:p w14:paraId="62A0F697" w14:textId="37803C1E" w:rsidR="003D694C" w:rsidRDefault="003D694C" w:rsidP="003D694C">
      <w:pPr>
        <w:pStyle w:val="Heading3Numbered"/>
        <w:ind w:left="936"/>
      </w:pPr>
      <w:r>
        <w:t>Required Components</w:t>
      </w:r>
    </w:p>
    <w:p w14:paraId="4D8F2BEE" w14:textId="3CBE91CC" w:rsidR="00AB5CE5" w:rsidRPr="00AB5CE5" w:rsidRDefault="00AB5CE5" w:rsidP="004F1404">
      <w:pPr>
        <w:jc w:val="both"/>
      </w:pPr>
      <w:r>
        <w:t xml:space="preserve">NoSQL solutions such as </w:t>
      </w:r>
      <w:proofErr w:type="spellStart"/>
      <w:r>
        <w:t>DocumentDB</w:t>
      </w:r>
      <w:proofErr w:type="spellEnd"/>
      <w:r>
        <w:t xml:space="preserve"> can be provisioned in the Azure Portal under the Data + Storage area by simply providing a Resource Group to provision within. Figure 43 shows the provisioning process for a </w:t>
      </w:r>
      <w:proofErr w:type="spellStart"/>
      <w:r>
        <w:t>DocumentDB</w:t>
      </w:r>
      <w:proofErr w:type="spellEnd"/>
      <w:r>
        <w:t xml:space="preserve"> database.</w:t>
      </w:r>
    </w:p>
    <w:p w14:paraId="4B446416" w14:textId="39845E10" w:rsidR="00AB5CE5" w:rsidRDefault="00AB5CE5" w:rsidP="00AB5CE5">
      <w:r>
        <w:rPr>
          <w:noProof/>
          <w:lang w:eastAsia="en-AU"/>
        </w:rPr>
        <w:drawing>
          <wp:inline distT="0" distB="0" distL="0" distR="0" wp14:anchorId="11C4ACEB" wp14:editId="1B2153AF">
            <wp:extent cx="5943600" cy="341058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3410585"/>
                    </a:xfrm>
                    <a:prstGeom prst="rect">
                      <a:avLst/>
                    </a:prstGeom>
                  </pic:spPr>
                </pic:pic>
              </a:graphicData>
            </a:graphic>
          </wp:inline>
        </w:drawing>
      </w:r>
    </w:p>
    <w:p w14:paraId="2AF59F46" w14:textId="0FAEC002" w:rsidR="00AB5CE5" w:rsidRDefault="00AB5CE5" w:rsidP="00AB5CE5">
      <w:pPr>
        <w:pStyle w:val="Caption"/>
        <w:jc w:val="both"/>
      </w:pPr>
      <w:bookmarkStart w:id="76" w:name="_Toc448183058"/>
      <w:r>
        <w:t xml:space="preserve">Figure </w:t>
      </w:r>
      <w:r>
        <w:fldChar w:fldCharType="begin"/>
      </w:r>
      <w:r>
        <w:instrText xml:space="preserve"> SEQ Figure \* ARABIC </w:instrText>
      </w:r>
      <w:r>
        <w:fldChar w:fldCharType="separate"/>
      </w:r>
      <w:r>
        <w:rPr>
          <w:noProof/>
        </w:rPr>
        <w:t>43</w:t>
      </w:r>
      <w:r>
        <w:fldChar w:fldCharType="end"/>
      </w:r>
      <w:r w:rsidRPr="009E0BA6">
        <w:t xml:space="preserve">: </w:t>
      </w:r>
      <w:r>
        <w:t xml:space="preserve">Provisioning a </w:t>
      </w:r>
      <w:proofErr w:type="spellStart"/>
      <w:r>
        <w:t>DocumentDB</w:t>
      </w:r>
      <w:proofErr w:type="spellEnd"/>
      <w:r>
        <w:t xml:space="preserve"> database</w:t>
      </w:r>
      <w:bookmarkEnd w:id="76"/>
    </w:p>
    <w:p w14:paraId="26196248" w14:textId="77777777" w:rsidR="00AB5CE5" w:rsidRPr="00AB5CE5" w:rsidRDefault="00AB5CE5" w:rsidP="00AB5CE5"/>
    <w:p w14:paraId="79FEFBEC" w14:textId="48795CC9" w:rsidR="00836435" w:rsidRDefault="00836435">
      <w:pPr>
        <w:spacing w:before="0" w:after="160" w:line="259" w:lineRule="auto"/>
      </w:pPr>
      <w:r>
        <w:br w:type="page"/>
      </w:r>
    </w:p>
    <w:p w14:paraId="135E1A4D" w14:textId="21C8C32F" w:rsidR="005933DC" w:rsidRPr="001239BF" w:rsidRDefault="005933DC" w:rsidP="005933DC">
      <w:pPr>
        <w:pStyle w:val="Heading1Numbered"/>
      </w:pPr>
      <w:bookmarkStart w:id="77" w:name="_Toc448347805"/>
      <w:r>
        <w:lastRenderedPageBreak/>
        <w:t>Analytics Products and Services</w:t>
      </w:r>
      <w:bookmarkEnd w:id="77"/>
    </w:p>
    <w:p w14:paraId="2052D62E" w14:textId="5BC0BEE6" w:rsidR="005933DC" w:rsidRDefault="005933DC" w:rsidP="005933DC">
      <w:pPr>
        <w:pStyle w:val="Heading2Numbered"/>
      </w:pPr>
      <w:bookmarkStart w:id="78" w:name="_Toc448347806"/>
      <w:r>
        <w:t>SQL Server Analysis Services</w:t>
      </w:r>
      <w:bookmarkEnd w:id="78"/>
    </w:p>
    <w:p w14:paraId="70AF97D9" w14:textId="4FDEE82D" w:rsidR="000174E4" w:rsidRDefault="000174E4" w:rsidP="000C48EC">
      <w:pPr>
        <w:pStyle w:val="Heading3Numbered"/>
        <w:ind w:left="936"/>
      </w:pPr>
      <w:r>
        <w:t>Overview</w:t>
      </w:r>
    </w:p>
    <w:p w14:paraId="357DD52C" w14:textId="75C5508A" w:rsidR="00AB5CE5" w:rsidRDefault="0074205D" w:rsidP="0074205D">
      <w:pPr>
        <w:jc w:val="both"/>
      </w:pPr>
      <w:r>
        <w:t>SQL Server Analysis Services</w:t>
      </w:r>
      <w:r w:rsidR="00C26763">
        <w:t xml:space="preserve"> (SSAS)</w:t>
      </w:r>
      <w:r>
        <w:t>, part of the SQL Server family since its introduction as “OLAP Services” in SQL Server 7, enables semantic layers (cubes) to be built over a Data Warehouse/Mart, providing a simpler business interface for applications such as Microsoft Excel, whilst also improving performance by pre-aggregating measures by commonly sliced dimensions.</w:t>
      </w:r>
    </w:p>
    <w:p w14:paraId="2DAFC348" w14:textId="4BAB344B" w:rsidR="00C26763" w:rsidRDefault="00C26763" w:rsidP="0074205D">
      <w:pPr>
        <w:jc w:val="both"/>
      </w:pPr>
      <w:r>
        <w:t xml:space="preserve">In </w:t>
      </w:r>
      <w:r w:rsidR="00545487">
        <w:t>SQL Server 2012</w:t>
      </w:r>
      <w:r>
        <w:t xml:space="preserve">, </w:t>
      </w:r>
      <w:r w:rsidR="00545487">
        <w:t xml:space="preserve">a tabular version of </w:t>
      </w:r>
      <w:r>
        <w:t xml:space="preserve">SSAS was </w:t>
      </w:r>
      <w:r w:rsidR="00545487">
        <w:t>introduced, joining the multidimensional version. The tabular version enables da</w:t>
      </w:r>
      <w:r w:rsidR="004A19C5">
        <w:t xml:space="preserve">ta models developed by business </w:t>
      </w:r>
      <w:r w:rsidR="00545487">
        <w:t xml:space="preserve">users in Excel/Power Pivot </w:t>
      </w:r>
      <w:r w:rsidR="002C4E25">
        <w:t>to be upgraded to SSAS Tabular. This is perfect for enabling business users the flexibility of self-service data modelling, while ensuring an up</w:t>
      </w:r>
      <w:r w:rsidR="004A19C5">
        <w:t>grade path for frequently used d</w:t>
      </w:r>
      <w:r w:rsidR="002C4E25">
        <w:t xml:space="preserve">ata </w:t>
      </w:r>
      <w:r w:rsidR="004A19C5">
        <w:t>m</w:t>
      </w:r>
      <w:r w:rsidR="002C4E25">
        <w:t>odels to an IT managed service.</w:t>
      </w:r>
    </w:p>
    <w:p w14:paraId="1B616642" w14:textId="2701C52D" w:rsidR="000174E4" w:rsidRDefault="000174E4" w:rsidP="000C48EC">
      <w:pPr>
        <w:pStyle w:val="Heading3Numbered"/>
        <w:ind w:left="936"/>
      </w:pPr>
      <w:r>
        <w:t>Best Use-Case Scenario</w:t>
      </w:r>
    </w:p>
    <w:p w14:paraId="09F61FF9" w14:textId="5C239A75" w:rsidR="00AB5CE5" w:rsidRDefault="00C26763" w:rsidP="00C26763">
      <w:pPr>
        <w:jc w:val="both"/>
      </w:pPr>
      <w:r w:rsidRPr="00C26763">
        <w:t xml:space="preserve">Analysis Services cubes </w:t>
      </w:r>
      <w:r>
        <w:t>are perfect in providing</w:t>
      </w:r>
      <w:r w:rsidRPr="00C26763">
        <w:t xml:space="preserve"> fast, easy to </w:t>
      </w:r>
      <w:r>
        <w:t xml:space="preserve">understand data models for </w:t>
      </w:r>
      <w:r w:rsidRPr="00C26763">
        <w:t>“slice and dice” and pivot table/chart</w:t>
      </w:r>
      <w:r>
        <w:t xml:space="preserve"> reporting</w:t>
      </w:r>
      <w:r w:rsidRPr="00C26763">
        <w:t xml:space="preserve"> for business user</w:t>
      </w:r>
      <w:r>
        <w:t>s. In additional to Microsoft Excel, there’s a large variety of 3</w:t>
      </w:r>
      <w:r w:rsidRPr="00C26763">
        <w:rPr>
          <w:vertAlign w:val="superscript"/>
        </w:rPr>
        <w:t>rd</w:t>
      </w:r>
      <w:r>
        <w:t xml:space="preserve"> party reporting applications built to work with SSAS cubes. Power BI, discussed in section 5.3, can also consume data from SSAS cubes, making them an ideal </w:t>
      </w:r>
      <w:r w:rsidR="00545487">
        <w:t xml:space="preserve">BI &amp; IM data model </w:t>
      </w:r>
      <w:r>
        <w:t>foundation.</w:t>
      </w:r>
    </w:p>
    <w:p w14:paraId="5CE9504C" w14:textId="60B85B0C" w:rsidR="00545487" w:rsidRPr="00AB5CE5" w:rsidRDefault="00545487" w:rsidP="00C26763">
      <w:pPr>
        <w:jc w:val="both"/>
      </w:pPr>
      <w:r>
        <w:t xml:space="preserve">The Tabular version of Analysis Services is </w:t>
      </w:r>
      <w:r w:rsidR="002C4E25">
        <w:t>perfectly complimented by self-service data modelling tools, providing a great foundation for Bi-Modal BI &amp; IM.</w:t>
      </w:r>
    </w:p>
    <w:p w14:paraId="029CA05C" w14:textId="4BF7F6B2" w:rsidR="000174E4" w:rsidRDefault="000174E4" w:rsidP="000C48EC">
      <w:pPr>
        <w:pStyle w:val="Heading3Numbered"/>
        <w:ind w:left="936"/>
      </w:pPr>
      <w:r>
        <w:t>Required Components</w:t>
      </w:r>
    </w:p>
    <w:p w14:paraId="19549A46" w14:textId="428D00C9" w:rsidR="00AB5CE5" w:rsidRPr="00AB5CE5" w:rsidRDefault="006D0D23" w:rsidP="00AB5CE5">
      <w:r w:rsidRPr="006D0D23">
        <w:t xml:space="preserve">SQL Server </w:t>
      </w:r>
      <w:r>
        <w:t xml:space="preserve">Analysis Services </w:t>
      </w:r>
      <w:r w:rsidRPr="006D0D23">
        <w:t xml:space="preserve">can be run on-premises </w:t>
      </w:r>
      <w:r w:rsidR="007E3F27">
        <w:t>or in an Azure Virtual Machine.</w:t>
      </w:r>
    </w:p>
    <w:p w14:paraId="7DAAE8E3" w14:textId="5D0DA7D9" w:rsidR="005933DC" w:rsidRDefault="005933DC" w:rsidP="005933DC">
      <w:pPr>
        <w:pStyle w:val="Heading2Numbered"/>
      </w:pPr>
      <w:bookmarkStart w:id="79" w:name="_Toc448347807"/>
      <w:r>
        <w:t>SQL Server Reporting Services</w:t>
      </w:r>
      <w:bookmarkEnd w:id="79"/>
    </w:p>
    <w:p w14:paraId="781F57D8" w14:textId="69E883A4" w:rsidR="000174E4" w:rsidRDefault="000174E4" w:rsidP="000C48EC">
      <w:pPr>
        <w:pStyle w:val="Heading3Numbered"/>
        <w:ind w:left="936"/>
      </w:pPr>
      <w:r>
        <w:t>Overview</w:t>
      </w:r>
    </w:p>
    <w:p w14:paraId="180F1E92" w14:textId="6A465861" w:rsidR="009A5FD1" w:rsidRDefault="009A5FD1" w:rsidP="009A5FD1">
      <w:r>
        <w:t>First introduced in 2003 as an add-on to SQL Server 2000, SQL Server Reporting Services (SSRS) became a first-class member of the SQL Server family in the 2005 release.</w:t>
      </w:r>
    </w:p>
    <w:p w14:paraId="33DDB98B" w14:textId="57845B80" w:rsidR="009A5FD1" w:rsidRDefault="009A5FD1" w:rsidP="009A5FD1">
      <w:pPr>
        <w:jc w:val="both"/>
      </w:pPr>
      <w:r>
        <w:lastRenderedPageBreak/>
        <w:t>In describing their reporting roadmap moving forward, Microsoft describes the following types of reports;</w:t>
      </w:r>
    </w:p>
    <w:p w14:paraId="3D666E7A" w14:textId="77777777" w:rsidR="009A5FD1" w:rsidRDefault="009A5FD1" w:rsidP="009A5FD1">
      <w:pPr>
        <w:jc w:val="both"/>
      </w:pPr>
      <w:r w:rsidRPr="009A5FD1">
        <w:rPr>
          <w:b/>
        </w:rPr>
        <w:t>Paginated reports</w:t>
      </w:r>
      <w:r>
        <w:t xml:space="preserve"> built with SQL Server Report Builder or SQL Server Data Tools. Paginated reports allow for exact placement of elements on a page and are capable of complex display logic for creating printed reports or online operational reports. Paginated/operational reports have been a popular, invaluable foundation for day-to-day reporting and analytics for over a decade. These reports will continue to be a standard report type.</w:t>
      </w:r>
    </w:p>
    <w:p w14:paraId="1DA9013C" w14:textId="062B3FFE" w:rsidR="009A5FD1" w:rsidRDefault="009A5FD1" w:rsidP="009A5FD1">
      <w:pPr>
        <w:jc w:val="both"/>
      </w:pPr>
      <w:r w:rsidRPr="009A5FD1">
        <w:rPr>
          <w:b/>
        </w:rPr>
        <w:t>Interactive reports</w:t>
      </w:r>
      <w:r>
        <w:t xml:space="preserve"> built with Power BI Desktop. Power BI Desktop, described in section 5.3, is a contemporary visual data discovery application and the next generation of our Power View technology. It generates HTML5-based reports, ensuring compatibility across all modern browsers.</w:t>
      </w:r>
    </w:p>
    <w:p w14:paraId="77A11623" w14:textId="084CDD97" w:rsidR="009A5FD1" w:rsidRDefault="009A5FD1" w:rsidP="009A5FD1">
      <w:pPr>
        <w:jc w:val="both"/>
      </w:pPr>
      <w:r w:rsidRPr="009A5FD1">
        <w:rPr>
          <w:b/>
        </w:rPr>
        <w:t>Mobile reports</w:t>
      </w:r>
      <w:r>
        <w:t xml:space="preserve"> are based on </w:t>
      </w:r>
      <w:proofErr w:type="spellStart"/>
      <w:r>
        <w:t>Datazen</w:t>
      </w:r>
      <w:proofErr w:type="spellEnd"/>
      <w:r>
        <w:t xml:space="preserve"> technology, acquired by Microsoft in 2015. </w:t>
      </w:r>
      <w:r w:rsidR="008F6C2D">
        <w:t xml:space="preserve">Microsoft </w:t>
      </w:r>
      <w:r>
        <w:t xml:space="preserve">believe dedicated reports optimized for mobile devices and form factors provide an optimal experience for users accessing BI reports on mobile devices. By specifically designing reports for different mobile form factors, </w:t>
      </w:r>
      <w:r w:rsidR="008F6C2D">
        <w:t xml:space="preserve">Microsoft </w:t>
      </w:r>
      <w:r>
        <w:t xml:space="preserve">deliver on </w:t>
      </w:r>
      <w:r w:rsidR="008F6C2D">
        <w:t xml:space="preserve">their </w:t>
      </w:r>
      <w:r>
        <w:t>promise and enable</w:t>
      </w:r>
      <w:r w:rsidR="008F6C2D">
        <w:t xml:space="preserve"> users to get business insights </w:t>
      </w:r>
      <w:r>
        <w:t>from any device.</w:t>
      </w:r>
    </w:p>
    <w:p w14:paraId="0BB72461" w14:textId="79DB3785" w:rsidR="009A5FD1" w:rsidRDefault="009A5FD1" w:rsidP="009A5FD1">
      <w:pPr>
        <w:jc w:val="both"/>
      </w:pPr>
      <w:r w:rsidRPr="009A5FD1">
        <w:rPr>
          <w:b/>
        </w:rPr>
        <w:t>Analytical reports</w:t>
      </w:r>
      <w:r>
        <w:t xml:space="preserve"> and charts created with Excel. Excel is the most widely used analytical tool today and it will continue to be an important report type, critical to our solution on-premises and in the cloud.</w:t>
      </w:r>
    </w:p>
    <w:p w14:paraId="5AD86361" w14:textId="77777777" w:rsidR="008F6C2D" w:rsidRDefault="008F6C2D" w:rsidP="008F6C2D">
      <w:pPr>
        <w:jc w:val="both"/>
      </w:pPr>
    </w:p>
    <w:p w14:paraId="73CC4783" w14:textId="6B3ACE5C" w:rsidR="008F6C2D" w:rsidRDefault="008F6C2D" w:rsidP="008F6C2D">
      <w:pPr>
        <w:jc w:val="both"/>
      </w:pPr>
      <w:r>
        <w:t xml:space="preserve">SQL Server Reporting Services has long provided the </w:t>
      </w:r>
      <w:r w:rsidR="009A5FD1">
        <w:t xml:space="preserve">foundation </w:t>
      </w:r>
      <w:r>
        <w:t xml:space="preserve">for </w:t>
      </w:r>
      <w:r w:rsidR="009A5FD1">
        <w:t>“Paginated”</w:t>
      </w:r>
      <w:r>
        <w:t xml:space="preserve"> reports, but as per figure 44, Microsoft is positioning SSRS as the foundation for all four types of reports. In the 2016 release of SQL Server;</w:t>
      </w:r>
    </w:p>
    <w:p w14:paraId="4A0B845A" w14:textId="2EB988DB" w:rsidR="008F6C2D" w:rsidRDefault="008F6C2D" w:rsidP="008F6C2D">
      <w:pPr>
        <w:pStyle w:val="ListParagraph"/>
        <w:numPr>
          <w:ilvl w:val="0"/>
          <w:numId w:val="32"/>
        </w:numPr>
        <w:jc w:val="both"/>
      </w:pPr>
      <w:r>
        <w:t>The DataZen technology is baked into SSRS, enabling mobile reporting capability with native mobile apps for iOS, Android and Windows devices, along with HTML 5 rendering for browsers</w:t>
      </w:r>
    </w:p>
    <w:p w14:paraId="1EC40790" w14:textId="3A6C432E" w:rsidR="008F6C2D" w:rsidRDefault="008F6C2D" w:rsidP="008F6C2D">
      <w:pPr>
        <w:pStyle w:val="ListParagraph"/>
        <w:numPr>
          <w:ilvl w:val="0"/>
          <w:numId w:val="32"/>
        </w:numPr>
        <w:jc w:val="both"/>
      </w:pPr>
      <w:r>
        <w:t xml:space="preserve">Power BI desktop reports can be published to </w:t>
      </w:r>
      <w:r w:rsidR="006D6E94">
        <w:t>SSRS server</w:t>
      </w:r>
      <w:r>
        <w:t xml:space="preserve"> for fully </w:t>
      </w:r>
      <w:r w:rsidR="006D6E94">
        <w:t>on-prem Power BI deployments</w:t>
      </w:r>
    </w:p>
    <w:p w14:paraId="665A05D0" w14:textId="10E172A0" w:rsidR="006D6E94" w:rsidRDefault="006D6E94" w:rsidP="008F6C2D">
      <w:pPr>
        <w:pStyle w:val="ListParagraph"/>
        <w:numPr>
          <w:ilvl w:val="0"/>
          <w:numId w:val="32"/>
        </w:numPr>
        <w:jc w:val="both"/>
      </w:pPr>
      <w:r>
        <w:t>Existing tools, such as Report Builder and SQL Server Data Tools will continue to be supported moving forward</w:t>
      </w:r>
    </w:p>
    <w:p w14:paraId="33F71C3F" w14:textId="79CAAB76" w:rsidR="006D6E94" w:rsidRDefault="006D6E94" w:rsidP="008F6C2D">
      <w:pPr>
        <w:pStyle w:val="ListParagraph"/>
        <w:numPr>
          <w:ilvl w:val="0"/>
          <w:numId w:val="32"/>
        </w:numPr>
        <w:jc w:val="both"/>
      </w:pPr>
      <w:r>
        <w:t>SSRS Reports can be pinned to Power BI Dashboards</w:t>
      </w:r>
    </w:p>
    <w:p w14:paraId="600091A4" w14:textId="3937C9D3" w:rsidR="008F6C2D" w:rsidRDefault="008F6C2D" w:rsidP="008F6C2D">
      <w:pPr>
        <w:jc w:val="both"/>
      </w:pPr>
    </w:p>
    <w:p w14:paraId="4B15E947" w14:textId="374D3A43" w:rsidR="008F6C2D" w:rsidRDefault="008F6C2D" w:rsidP="008F6C2D">
      <w:pPr>
        <w:jc w:val="both"/>
      </w:pPr>
    </w:p>
    <w:p w14:paraId="28C0EE03" w14:textId="5C3D876F" w:rsidR="008F6C2D" w:rsidRDefault="008F6C2D" w:rsidP="008F6C2D">
      <w:pPr>
        <w:jc w:val="both"/>
      </w:pPr>
      <w:r>
        <w:rPr>
          <w:noProof/>
          <w:lang w:eastAsia="en-AU"/>
        </w:rPr>
        <w:lastRenderedPageBreak/>
        <w:drawing>
          <wp:inline distT="0" distB="0" distL="0" distR="0" wp14:anchorId="53763337" wp14:editId="7F27C683">
            <wp:extent cx="5943600" cy="2947670"/>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2947670"/>
                    </a:xfrm>
                    <a:prstGeom prst="rect">
                      <a:avLst/>
                    </a:prstGeom>
                  </pic:spPr>
                </pic:pic>
              </a:graphicData>
            </a:graphic>
          </wp:inline>
        </w:drawing>
      </w:r>
    </w:p>
    <w:p w14:paraId="3F81A07D" w14:textId="5B7DAD6E" w:rsidR="00E50A27" w:rsidRDefault="00E50A27" w:rsidP="008F6C2D">
      <w:pPr>
        <w:jc w:val="both"/>
      </w:pPr>
      <w:r w:rsidRPr="00E50A27">
        <w:rPr>
          <w:noProof/>
          <w:lang w:eastAsia="en-AU"/>
        </w:rPr>
        <w:drawing>
          <wp:inline distT="0" distB="0" distL="0" distR="0" wp14:anchorId="7F73492C" wp14:editId="7706F4E0">
            <wp:extent cx="5943600" cy="3710940"/>
            <wp:effectExtent l="0" t="0" r="0" b="3810"/>
            <wp:docPr id="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87"/>
                    <a:stretch>
                      <a:fillRect/>
                    </a:stretch>
                  </pic:blipFill>
                  <pic:spPr>
                    <a:xfrm>
                      <a:off x="0" y="0"/>
                      <a:ext cx="5943600" cy="3710940"/>
                    </a:xfrm>
                    <a:prstGeom prst="rect">
                      <a:avLst/>
                    </a:prstGeom>
                  </pic:spPr>
                </pic:pic>
              </a:graphicData>
            </a:graphic>
          </wp:inline>
        </w:drawing>
      </w:r>
    </w:p>
    <w:p w14:paraId="4985D32C" w14:textId="1BF904EF" w:rsidR="006D0D23" w:rsidRPr="006D0D23" w:rsidRDefault="008F6C2D" w:rsidP="005F150A">
      <w:pPr>
        <w:pStyle w:val="Caption"/>
      </w:pPr>
      <w:bookmarkStart w:id="80" w:name="_Toc448183059"/>
      <w:r>
        <w:t xml:space="preserve">Figure </w:t>
      </w:r>
      <w:r>
        <w:fldChar w:fldCharType="begin"/>
      </w:r>
      <w:r>
        <w:instrText xml:space="preserve"> SEQ Figure \* ARABIC </w:instrText>
      </w:r>
      <w:r>
        <w:fldChar w:fldCharType="separate"/>
      </w:r>
      <w:r>
        <w:rPr>
          <w:noProof/>
        </w:rPr>
        <w:t>44</w:t>
      </w:r>
      <w:r>
        <w:fldChar w:fldCharType="end"/>
      </w:r>
      <w:r w:rsidRPr="009E0BA6">
        <w:t xml:space="preserve">: </w:t>
      </w:r>
      <w:r>
        <w:t>SQL Server Business Intelligence Roadmap</w:t>
      </w:r>
      <w:bookmarkEnd w:id="80"/>
    </w:p>
    <w:p w14:paraId="6579DE78" w14:textId="45C1BA2A" w:rsidR="000174E4" w:rsidRDefault="000174E4" w:rsidP="000C48EC">
      <w:pPr>
        <w:pStyle w:val="Heading3Numbered"/>
        <w:ind w:left="936"/>
      </w:pPr>
      <w:r>
        <w:lastRenderedPageBreak/>
        <w:t>Best Use-Case Scenario</w:t>
      </w:r>
    </w:p>
    <w:p w14:paraId="7028A34F" w14:textId="79ABD8D3" w:rsidR="006D6E94" w:rsidRPr="006D0D23" w:rsidRDefault="006D6E94" w:rsidP="006D6E94">
      <w:pPr>
        <w:jc w:val="both"/>
      </w:pPr>
      <w:r>
        <w:t>SQL Server Reporting Services has been a fundamental component of Microsoft-centric BI &amp; IM strategies for a long time, and with the recent investments in the platform which unify paginated, interactive, mobile and analytical reports, this will continue to be the case in the years ahead.</w:t>
      </w:r>
    </w:p>
    <w:p w14:paraId="0F589C1B" w14:textId="4A27E0F7" w:rsidR="000174E4" w:rsidRDefault="000174E4" w:rsidP="000C48EC">
      <w:pPr>
        <w:pStyle w:val="Heading3Numbered"/>
        <w:ind w:left="936"/>
      </w:pPr>
      <w:r>
        <w:t>Required Components</w:t>
      </w:r>
    </w:p>
    <w:p w14:paraId="76EE4BCE" w14:textId="1E224AAF" w:rsidR="006D0D23" w:rsidRPr="006D0D23" w:rsidRDefault="006D0D23" w:rsidP="006D0D23">
      <w:r w:rsidRPr="006D0D23">
        <w:t xml:space="preserve">SQL Server </w:t>
      </w:r>
      <w:r w:rsidR="006D6E94">
        <w:t xml:space="preserve">Reporting </w:t>
      </w:r>
      <w:r>
        <w:t xml:space="preserve">Services </w:t>
      </w:r>
      <w:r w:rsidRPr="006D0D23">
        <w:t xml:space="preserve">can be run on-premises or in an Azure Virtual Machine. </w:t>
      </w:r>
    </w:p>
    <w:p w14:paraId="3F60C3CD" w14:textId="4AA00BB2" w:rsidR="005933DC" w:rsidRDefault="005933DC" w:rsidP="005933DC">
      <w:pPr>
        <w:pStyle w:val="Heading2Numbered"/>
      </w:pPr>
      <w:bookmarkStart w:id="81" w:name="_Toc448347808"/>
      <w:r>
        <w:t>Power BI</w:t>
      </w:r>
      <w:bookmarkEnd w:id="81"/>
    </w:p>
    <w:p w14:paraId="472E6A55" w14:textId="5764B424" w:rsidR="000174E4" w:rsidRDefault="000174E4" w:rsidP="000C48EC">
      <w:pPr>
        <w:pStyle w:val="Heading3Numbered"/>
        <w:ind w:left="936"/>
      </w:pPr>
      <w:r>
        <w:t>Overview</w:t>
      </w:r>
    </w:p>
    <w:p w14:paraId="4D5FA790" w14:textId="53308564" w:rsidR="001E407A" w:rsidRDefault="001E407A" w:rsidP="001E407A">
      <w:pPr>
        <w:jc w:val="both"/>
      </w:pPr>
      <w:r>
        <w:t>Beginning with the Power Pivot Excel add-in in 2010, followed by Power View, Power Query and Power Map, Power BI has grown to become a first-class self-service analytics tool.</w:t>
      </w:r>
    </w:p>
    <w:p w14:paraId="077A3568" w14:textId="66D23D19" w:rsidR="001E407A" w:rsidRDefault="001E407A" w:rsidP="001E407A">
      <w:r>
        <w:t>The Power BI ecosystem is comprised of;</w:t>
      </w:r>
    </w:p>
    <w:p w14:paraId="2A7EE5BD" w14:textId="1B52160F" w:rsidR="001E407A" w:rsidRDefault="001E407A" w:rsidP="001E407A">
      <w:pPr>
        <w:pStyle w:val="ListParagraph"/>
        <w:numPr>
          <w:ilvl w:val="0"/>
          <w:numId w:val="33"/>
        </w:numPr>
        <w:jc w:val="both"/>
      </w:pPr>
      <w:r w:rsidRPr="001E407A">
        <w:rPr>
          <w:b/>
        </w:rPr>
        <w:t>Power BI Desktop;</w:t>
      </w:r>
      <w:r>
        <w:t xml:space="preserve"> A Windows application for connecting to data sources, performing both simple and advanced data modelling, and creating immersive visualisations. Power BI supports data connections to all the main data sources, as well as SharePoint lists, JSON files, Web Pages and SaaS applications such as SalesForce.com, Google Analytics and CRM Online</w:t>
      </w:r>
    </w:p>
    <w:p w14:paraId="0BF003E8" w14:textId="4786D68C" w:rsidR="001E407A" w:rsidRDefault="001E407A" w:rsidP="001E407A">
      <w:pPr>
        <w:pStyle w:val="ListParagraph"/>
        <w:numPr>
          <w:ilvl w:val="0"/>
          <w:numId w:val="33"/>
        </w:numPr>
        <w:jc w:val="both"/>
      </w:pPr>
      <w:r w:rsidRPr="001E407A">
        <w:rPr>
          <w:b/>
        </w:rPr>
        <w:t>Pow</w:t>
      </w:r>
      <w:r w:rsidR="00FB525E">
        <w:rPr>
          <w:b/>
        </w:rPr>
        <w:t>er</w:t>
      </w:r>
      <w:r w:rsidRPr="001E407A">
        <w:rPr>
          <w:b/>
        </w:rPr>
        <w:t>BI.com;</w:t>
      </w:r>
      <w:r>
        <w:t xml:space="preserve"> A web portal for sharing solutions created in Power BI desktop. Once a desktop solution is uploaded, other users can interact with it, or create new visualisations from scratch in the browser against the data model contained within the uploaded </w:t>
      </w:r>
      <w:r w:rsidR="00FB525E">
        <w:t xml:space="preserve">solution. </w:t>
      </w:r>
      <w:r w:rsidR="00540F58">
        <w:t xml:space="preserve">Users can pin items of interest from a variety of reports to their own custom dashboard. </w:t>
      </w:r>
      <w:r w:rsidR="00FB525E">
        <w:t>As per figure 44, Power BI solutions can also be deployed on-prem starting with the SQL Server 2016 release</w:t>
      </w:r>
    </w:p>
    <w:p w14:paraId="7075E11C" w14:textId="7A01FF27" w:rsidR="00FB525E" w:rsidRDefault="00FB525E" w:rsidP="00FB525E">
      <w:pPr>
        <w:pStyle w:val="ListParagraph"/>
        <w:numPr>
          <w:ilvl w:val="0"/>
          <w:numId w:val="33"/>
        </w:numPr>
        <w:jc w:val="both"/>
      </w:pPr>
      <w:r w:rsidRPr="00FB525E">
        <w:rPr>
          <w:b/>
        </w:rPr>
        <w:t>On-Prem Data Connectivity;</w:t>
      </w:r>
      <w:r>
        <w:t xml:space="preserve"> Uploaded solutions in PowerBI.com can be configured to refresh their data periodically, or, connect directly to the data source, either on-prem, or cloud hosted. The Power BI Personal and Enterprise Gateways are used for on-prem data source connectivity</w:t>
      </w:r>
    </w:p>
    <w:p w14:paraId="6DC4DAC7" w14:textId="7C784643" w:rsidR="001E407A" w:rsidRDefault="001E407A" w:rsidP="001E407A">
      <w:pPr>
        <w:pStyle w:val="ListParagraph"/>
        <w:numPr>
          <w:ilvl w:val="0"/>
          <w:numId w:val="33"/>
        </w:numPr>
      </w:pPr>
      <w:r w:rsidRPr="00FB525E">
        <w:rPr>
          <w:b/>
        </w:rPr>
        <w:t>Mobile Applications</w:t>
      </w:r>
      <w:r w:rsidR="00FB525E" w:rsidRPr="00FB525E">
        <w:rPr>
          <w:b/>
        </w:rPr>
        <w:t>;</w:t>
      </w:r>
      <w:r w:rsidR="00FB525E">
        <w:t xml:space="preserve"> Power BI offers native mobile apps for iOS, Android and Windows, as well as HTML5 for modern browsers</w:t>
      </w:r>
    </w:p>
    <w:p w14:paraId="5204DE5B" w14:textId="631CFC22" w:rsidR="001E407A" w:rsidRDefault="001E407A" w:rsidP="00FB525E">
      <w:pPr>
        <w:pStyle w:val="ListParagraph"/>
        <w:numPr>
          <w:ilvl w:val="0"/>
          <w:numId w:val="33"/>
        </w:numPr>
        <w:jc w:val="both"/>
      </w:pPr>
      <w:r w:rsidRPr="00FB525E">
        <w:rPr>
          <w:b/>
        </w:rPr>
        <w:t>Open Source Visualisations</w:t>
      </w:r>
      <w:r w:rsidR="00FB525E" w:rsidRPr="00FB525E">
        <w:rPr>
          <w:b/>
        </w:rPr>
        <w:t>;</w:t>
      </w:r>
      <w:r w:rsidR="00FB525E">
        <w:t xml:space="preserve"> Power BI uses d3.js for visualisations, and offers the ability to create your own, or download community visualisations, opening up an incredible array of visualisation possibilities</w:t>
      </w:r>
    </w:p>
    <w:p w14:paraId="441D0120" w14:textId="6F95B920" w:rsidR="001E407A" w:rsidRDefault="00FB525E" w:rsidP="00C10459">
      <w:pPr>
        <w:pStyle w:val="ListParagraph"/>
        <w:numPr>
          <w:ilvl w:val="0"/>
          <w:numId w:val="33"/>
        </w:numPr>
        <w:jc w:val="both"/>
      </w:pPr>
      <w:r w:rsidRPr="00FB525E">
        <w:rPr>
          <w:b/>
        </w:rPr>
        <w:lastRenderedPageBreak/>
        <w:t>Q &amp; A;</w:t>
      </w:r>
      <w:r>
        <w:t xml:space="preserve"> Power BI includes the natural language Q &amp; A feature, enabling questions to be typed, or via Cortana, spoken, using </w:t>
      </w:r>
      <w:r w:rsidR="00C10459">
        <w:t>conversational language, rather than code</w:t>
      </w:r>
    </w:p>
    <w:p w14:paraId="42D32D94" w14:textId="08E0196D" w:rsidR="001E407A" w:rsidRDefault="001E407A" w:rsidP="00C10459">
      <w:pPr>
        <w:pStyle w:val="ListParagraph"/>
        <w:numPr>
          <w:ilvl w:val="0"/>
          <w:numId w:val="33"/>
        </w:numPr>
        <w:jc w:val="both"/>
      </w:pPr>
      <w:r w:rsidRPr="00C10459">
        <w:rPr>
          <w:b/>
        </w:rPr>
        <w:t>Quick Insights</w:t>
      </w:r>
      <w:r w:rsidR="00FB525E" w:rsidRPr="00C10459">
        <w:rPr>
          <w:b/>
        </w:rPr>
        <w:t>;</w:t>
      </w:r>
      <w:r w:rsidR="00FB525E">
        <w:t xml:space="preserve"> </w:t>
      </w:r>
      <w:r w:rsidR="00C10459">
        <w:t>Insights are often buried in the data, out of sight. The quick insights feature brings these to the surface, exposing previously unknown outliers and/or trends not already obvious</w:t>
      </w:r>
    </w:p>
    <w:p w14:paraId="67113EBF" w14:textId="4C8E8EFF" w:rsidR="001E407A" w:rsidRDefault="001E407A" w:rsidP="00540F58">
      <w:pPr>
        <w:pStyle w:val="ListParagraph"/>
        <w:numPr>
          <w:ilvl w:val="0"/>
          <w:numId w:val="33"/>
        </w:numPr>
        <w:jc w:val="both"/>
      </w:pPr>
      <w:r w:rsidRPr="00C10459">
        <w:rPr>
          <w:b/>
        </w:rPr>
        <w:t>External Sharing</w:t>
      </w:r>
      <w:r w:rsidR="00C10459" w:rsidRPr="00C10459">
        <w:rPr>
          <w:b/>
        </w:rPr>
        <w:t xml:space="preserve">; </w:t>
      </w:r>
      <w:r w:rsidR="00C10459">
        <w:t>Power BI solutions can be shared with external parties outside your organisation</w:t>
      </w:r>
    </w:p>
    <w:p w14:paraId="0D471067" w14:textId="79A35A1C" w:rsidR="001E407A" w:rsidRDefault="001E407A" w:rsidP="00E50A27">
      <w:pPr>
        <w:pStyle w:val="ListParagraph"/>
        <w:numPr>
          <w:ilvl w:val="0"/>
          <w:numId w:val="33"/>
        </w:numPr>
        <w:jc w:val="both"/>
      </w:pPr>
      <w:r w:rsidRPr="00C10459">
        <w:rPr>
          <w:b/>
        </w:rPr>
        <w:t>API</w:t>
      </w:r>
      <w:r w:rsidR="00C10459" w:rsidRPr="00C10459">
        <w:rPr>
          <w:b/>
        </w:rPr>
        <w:t>;</w:t>
      </w:r>
      <w:r w:rsidR="00C10459">
        <w:t xml:space="preserve"> Power BI includes APIs which opens up opportunities such as real-time dashboards from streaming data such as IOT devices. An example of this is shown in figure 45, which is for the SR520 bridge in Seattle. </w:t>
      </w:r>
    </w:p>
    <w:p w14:paraId="65A05EC3" w14:textId="4C2F5AF3" w:rsidR="001E407A" w:rsidRDefault="00C10459" w:rsidP="00C10459">
      <w:pPr>
        <w:pStyle w:val="ListParagraph"/>
        <w:numPr>
          <w:ilvl w:val="0"/>
          <w:numId w:val="33"/>
        </w:numPr>
        <w:jc w:val="both"/>
      </w:pPr>
      <w:r w:rsidRPr="00C10459">
        <w:rPr>
          <w:b/>
        </w:rPr>
        <w:t xml:space="preserve">Power BI </w:t>
      </w:r>
      <w:r w:rsidR="001E407A" w:rsidRPr="00C10459">
        <w:rPr>
          <w:b/>
        </w:rPr>
        <w:t>Embedded</w:t>
      </w:r>
      <w:r w:rsidRPr="00C10459">
        <w:rPr>
          <w:b/>
        </w:rPr>
        <w:t>;</w:t>
      </w:r>
      <w:r>
        <w:t xml:space="preserve"> Finally, Power BI solutions can be embedded inside applications, ensuring the visualisation and data modelling sophistication of Power BI can be extended to any application</w:t>
      </w:r>
    </w:p>
    <w:p w14:paraId="5C857092" w14:textId="77777777" w:rsidR="005F150A" w:rsidRDefault="005F150A" w:rsidP="005F150A">
      <w:pPr>
        <w:jc w:val="both"/>
      </w:pPr>
    </w:p>
    <w:p w14:paraId="51812FD7" w14:textId="61C4F8B0" w:rsidR="005F150A" w:rsidRDefault="005F150A" w:rsidP="005F150A">
      <w:pPr>
        <w:jc w:val="both"/>
      </w:pPr>
      <w:r>
        <w:t>The high level architecture of Power BI is shown in figure 46.</w:t>
      </w:r>
    </w:p>
    <w:p w14:paraId="4FC0F358" w14:textId="77777777" w:rsidR="005F150A" w:rsidRDefault="005F150A" w:rsidP="005F150A">
      <w:pPr>
        <w:jc w:val="both"/>
      </w:pPr>
    </w:p>
    <w:p w14:paraId="2774F3BD" w14:textId="3695779D" w:rsidR="00C10459" w:rsidRDefault="00C10459" w:rsidP="00C10459">
      <w:pPr>
        <w:jc w:val="both"/>
      </w:pPr>
      <w:r>
        <w:rPr>
          <w:noProof/>
          <w:lang w:eastAsia="en-AU"/>
        </w:rPr>
        <w:drawing>
          <wp:inline distT="0" distB="0" distL="0" distR="0" wp14:anchorId="0C7845DF" wp14:editId="778F1745">
            <wp:extent cx="5275104" cy="3171825"/>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277089" cy="3173019"/>
                    </a:xfrm>
                    <a:prstGeom prst="rect">
                      <a:avLst/>
                    </a:prstGeom>
                  </pic:spPr>
                </pic:pic>
              </a:graphicData>
            </a:graphic>
          </wp:inline>
        </w:drawing>
      </w:r>
    </w:p>
    <w:p w14:paraId="13DDBB5A" w14:textId="3FCE5140" w:rsidR="00C10459" w:rsidRDefault="00C10459" w:rsidP="005F150A">
      <w:pPr>
        <w:pStyle w:val="Caption"/>
      </w:pPr>
      <w:bookmarkStart w:id="82" w:name="_Toc448183060"/>
      <w:r>
        <w:t xml:space="preserve">Figure </w:t>
      </w:r>
      <w:r>
        <w:fldChar w:fldCharType="begin"/>
      </w:r>
      <w:r>
        <w:instrText xml:space="preserve"> SEQ Figure \* ARABIC </w:instrText>
      </w:r>
      <w:r>
        <w:fldChar w:fldCharType="separate"/>
      </w:r>
      <w:r>
        <w:rPr>
          <w:noProof/>
        </w:rPr>
        <w:t>45</w:t>
      </w:r>
      <w:r>
        <w:fldChar w:fldCharType="end"/>
      </w:r>
      <w:r w:rsidRPr="009E0BA6">
        <w:t xml:space="preserve">: </w:t>
      </w:r>
      <w:r>
        <w:t>Power BI Real-Time Traffic Dashboard</w:t>
      </w:r>
      <w:bookmarkEnd w:id="82"/>
    </w:p>
    <w:p w14:paraId="05B7B9FA" w14:textId="675CA637" w:rsidR="005F150A" w:rsidRDefault="005F150A" w:rsidP="00C10459">
      <w:pPr>
        <w:jc w:val="both"/>
      </w:pPr>
      <w:r w:rsidRPr="005F150A">
        <w:rPr>
          <w:noProof/>
          <w:lang w:eastAsia="en-AU"/>
        </w:rPr>
        <w:lastRenderedPageBreak/>
        <w:drawing>
          <wp:inline distT="0" distB="0" distL="0" distR="0" wp14:anchorId="5244013A" wp14:editId="4BAE354B">
            <wp:extent cx="5255966" cy="4057650"/>
            <wp:effectExtent l="0" t="0" r="1905" b="0"/>
            <wp:docPr id="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9"/>
                    <a:stretch>
                      <a:fillRect/>
                    </a:stretch>
                  </pic:blipFill>
                  <pic:spPr>
                    <a:xfrm>
                      <a:off x="0" y="0"/>
                      <a:ext cx="5265726" cy="4065185"/>
                    </a:xfrm>
                    <a:prstGeom prst="rect">
                      <a:avLst/>
                    </a:prstGeom>
                  </pic:spPr>
                </pic:pic>
              </a:graphicData>
            </a:graphic>
          </wp:inline>
        </w:drawing>
      </w:r>
    </w:p>
    <w:p w14:paraId="039F5030" w14:textId="4E72368C" w:rsidR="005F150A" w:rsidRDefault="005F150A" w:rsidP="005F150A">
      <w:pPr>
        <w:pStyle w:val="Caption"/>
      </w:pPr>
      <w:bookmarkStart w:id="83" w:name="_Toc448183061"/>
      <w:r>
        <w:t xml:space="preserve">Figure </w:t>
      </w:r>
      <w:r>
        <w:fldChar w:fldCharType="begin"/>
      </w:r>
      <w:r>
        <w:instrText xml:space="preserve"> SEQ Figure \* ARABIC </w:instrText>
      </w:r>
      <w:r>
        <w:fldChar w:fldCharType="separate"/>
      </w:r>
      <w:r>
        <w:rPr>
          <w:noProof/>
        </w:rPr>
        <w:t>46</w:t>
      </w:r>
      <w:r>
        <w:fldChar w:fldCharType="end"/>
      </w:r>
      <w:r w:rsidRPr="009E0BA6">
        <w:t xml:space="preserve">: </w:t>
      </w:r>
      <w:r>
        <w:t xml:space="preserve">Power BI </w:t>
      </w:r>
      <w:r w:rsidR="00095DD8">
        <w:t>Architecture</w:t>
      </w:r>
      <w:bookmarkEnd w:id="83"/>
    </w:p>
    <w:p w14:paraId="68617853" w14:textId="77777777" w:rsidR="005F150A" w:rsidRPr="006D0D23" w:rsidRDefault="005F150A" w:rsidP="00C10459">
      <w:pPr>
        <w:jc w:val="both"/>
      </w:pPr>
    </w:p>
    <w:p w14:paraId="5AB20A41" w14:textId="3FF71367" w:rsidR="000174E4" w:rsidRDefault="000174E4" w:rsidP="000C48EC">
      <w:pPr>
        <w:pStyle w:val="Heading3Numbered"/>
        <w:ind w:left="936"/>
      </w:pPr>
      <w:r>
        <w:t>Best Use-Case Scenario</w:t>
      </w:r>
    </w:p>
    <w:p w14:paraId="63192A11" w14:textId="35F49039" w:rsidR="00AB0573" w:rsidRDefault="00AB0573" w:rsidP="00E50A27">
      <w:pPr>
        <w:jc w:val="both"/>
      </w:pPr>
      <w:r>
        <w:t xml:space="preserve">With tight integration to all other parts of the Microsoft BI stack, </w:t>
      </w:r>
      <w:r w:rsidR="005F150A">
        <w:t xml:space="preserve">Power BI is </w:t>
      </w:r>
      <w:r w:rsidR="00CF6DC6">
        <w:t xml:space="preserve">the industry leading </w:t>
      </w:r>
      <w:r>
        <w:t>BI solution which brings a huge amount of value to any BI &amp; IM strategy. As shown in figure 47, it’s available in 2 editions, FREE and PRO. The pricing below is RRP price only.</w:t>
      </w:r>
    </w:p>
    <w:p w14:paraId="6A39B900" w14:textId="64C3B588" w:rsidR="00AB0573" w:rsidRDefault="00AB0573" w:rsidP="001E407A">
      <w:r>
        <w:rPr>
          <w:noProof/>
          <w:lang w:eastAsia="en-AU"/>
        </w:rPr>
        <w:lastRenderedPageBreak/>
        <w:drawing>
          <wp:inline distT="0" distB="0" distL="0" distR="0" wp14:anchorId="31DD39DC" wp14:editId="2117D767">
            <wp:extent cx="5943600" cy="43484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3600" cy="4348480"/>
                    </a:xfrm>
                    <a:prstGeom prst="rect">
                      <a:avLst/>
                    </a:prstGeom>
                  </pic:spPr>
                </pic:pic>
              </a:graphicData>
            </a:graphic>
          </wp:inline>
        </w:drawing>
      </w:r>
    </w:p>
    <w:p w14:paraId="53D7BA0A" w14:textId="7EF3B63B" w:rsidR="00AB0573" w:rsidRDefault="00AB0573" w:rsidP="00AB0573">
      <w:pPr>
        <w:pStyle w:val="Caption"/>
      </w:pPr>
      <w:bookmarkStart w:id="84" w:name="_Toc448183062"/>
      <w:r>
        <w:t xml:space="preserve">Figure </w:t>
      </w:r>
      <w:r>
        <w:fldChar w:fldCharType="begin"/>
      </w:r>
      <w:r>
        <w:instrText xml:space="preserve"> SEQ Figure \* ARABIC </w:instrText>
      </w:r>
      <w:r>
        <w:fldChar w:fldCharType="separate"/>
      </w:r>
      <w:r>
        <w:rPr>
          <w:noProof/>
        </w:rPr>
        <w:t>47</w:t>
      </w:r>
      <w:r>
        <w:fldChar w:fldCharType="end"/>
      </w:r>
      <w:r w:rsidRPr="009E0BA6">
        <w:t xml:space="preserve">: </w:t>
      </w:r>
      <w:r>
        <w:t>Power BI Pricing Options</w:t>
      </w:r>
      <w:bookmarkEnd w:id="84"/>
    </w:p>
    <w:p w14:paraId="66A2E60C" w14:textId="77777777" w:rsidR="00D30A26" w:rsidRPr="00D30A26" w:rsidRDefault="00D30A26" w:rsidP="00D30A26"/>
    <w:p w14:paraId="7B405579" w14:textId="16A905CB" w:rsidR="000174E4" w:rsidRDefault="000174E4" w:rsidP="000C48EC">
      <w:pPr>
        <w:pStyle w:val="Heading3Numbered"/>
        <w:ind w:left="936"/>
      </w:pPr>
      <w:r>
        <w:t>Required Components</w:t>
      </w:r>
    </w:p>
    <w:p w14:paraId="690B63B5" w14:textId="542314D7" w:rsidR="001E407A" w:rsidRPr="001E407A" w:rsidRDefault="00AB0573" w:rsidP="00AB0573">
      <w:pPr>
        <w:jc w:val="both"/>
      </w:pPr>
      <w:r>
        <w:t>Power BI is provisioned through PowerBI.com. It integrates with your existing Azure Active Directory, and PRO licenses are assigned through the Office 365 admin portal.</w:t>
      </w:r>
    </w:p>
    <w:p w14:paraId="471C40D7" w14:textId="59B48E4C" w:rsidR="005933DC" w:rsidRDefault="005933DC" w:rsidP="005933DC">
      <w:pPr>
        <w:pStyle w:val="Heading2Numbered"/>
      </w:pPr>
      <w:bookmarkStart w:id="85" w:name="_Toc448347809"/>
      <w:r>
        <w:t>Azure Machine Learning</w:t>
      </w:r>
      <w:bookmarkEnd w:id="85"/>
    </w:p>
    <w:p w14:paraId="0ECF6062" w14:textId="4BBE7F24" w:rsidR="000174E4" w:rsidRDefault="000174E4" w:rsidP="000C48EC">
      <w:pPr>
        <w:pStyle w:val="Heading3Numbered"/>
        <w:ind w:left="936"/>
      </w:pPr>
      <w:r>
        <w:t>Overview</w:t>
      </w:r>
    </w:p>
    <w:p w14:paraId="66207745" w14:textId="4F77B893" w:rsidR="00D30A26" w:rsidRDefault="00D30A26" w:rsidP="00D30A26">
      <w:pPr>
        <w:jc w:val="both"/>
      </w:pPr>
      <w:r>
        <w:t>Azure Machine Learning (AML) is a fully cloud-managed service that enables you to build predictive analytics models. Once the model is trained and you have confidence in the predictions, you can deploy the model as a web service, and use it to operationalise predictions as part of the day-to-day business.</w:t>
      </w:r>
    </w:p>
    <w:p w14:paraId="42A76C66" w14:textId="78DAEB07" w:rsidR="00D30A26" w:rsidRDefault="00D30A26" w:rsidP="00D30A26">
      <w:pPr>
        <w:jc w:val="both"/>
      </w:pPr>
      <w:r w:rsidRPr="00D30A26">
        <w:lastRenderedPageBreak/>
        <w:t xml:space="preserve">Azure Machine Learning Studio includes </w:t>
      </w:r>
      <w:r w:rsidR="00B06F2C">
        <w:t xml:space="preserve">many </w:t>
      </w:r>
      <w:r w:rsidRPr="00D30A26">
        <w:t>built-in packa</w:t>
      </w:r>
      <w:r>
        <w:t>ges and support for custom code, using Python</w:t>
      </w:r>
      <w:r w:rsidR="00B06F2C">
        <w:t xml:space="preserve"> or R, including thousands of community submitted R packages from the Comprehensive R Archive Network (CRAN) site</w:t>
      </w:r>
      <w:r>
        <w:t>. Designed for applied machine learning, it uses best-in-clas</w:t>
      </w:r>
      <w:r w:rsidR="00C72428">
        <w:t>s algorithms, shown in figure 48</w:t>
      </w:r>
      <w:r>
        <w:t xml:space="preserve">, </w:t>
      </w:r>
      <w:r w:rsidRPr="00D30A26">
        <w:t xml:space="preserve">and a simple drag-and-drop </w:t>
      </w:r>
      <w:r w:rsidR="00C72428">
        <w:t xml:space="preserve">web </w:t>
      </w:r>
      <w:r w:rsidRPr="00D30A26">
        <w:t>interface</w:t>
      </w:r>
      <w:r w:rsidR="00C72428">
        <w:t>, shown in figure 49.</w:t>
      </w:r>
    </w:p>
    <w:p w14:paraId="1F626F0D" w14:textId="52D1E22D" w:rsidR="00D30A26" w:rsidRDefault="00D30A26" w:rsidP="00D30A26">
      <w:pPr>
        <w:jc w:val="both"/>
      </w:pPr>
      <w:r>
        <w:rPr>
          <w:noProof/>
          <w:lang w:eastAsia="en-AU"/>
        </w:rPr>
        <w:drawing>
          <wp:inline distT="0" distB="0" distL="0" distR="0" wp14:anchorId="549D2F39" wp14:editId="27381425">
            <wp:extent cx="5943600" cy="32918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3291840"/>
                    </a:xfrm>
                    <a:prstGeom prst="rect">
                      <a:avLst/>
                    </a:prstGeom>
                    <a:noFill/>
                    <a:ln>
                      <a:noFill/>
                    </a:ln>
                  </pic:spPr>
                </pic:pic>
              </a:graphicData>
            </a:graphic>
          </wp:inline>
        </w:drawing>
      </w:r>
    </w:p>
    <w:p w14:paraId="2575E761" w14:textId="7AFBB4E0" w:rsidR="00D30A26" w:rsidRDefault="00D30A26" w:rsidP="00D30A26">
      <w:pPr>
        <w:pStyle w:val="Caption"/>
      </w:pPr>
      <w:bookmarkStart w:id="86" w:name="_Toc448183063"/>
      <w:r>
        <w:t xml:space="preserve">Figure </w:t>
      </w:r>
      <w:r>
        <w:fldChar w:fldCharType="begin"/>
      </w:r>
      <w:r>
        <w:instrText xml:space="preserve"> SEQ Figure \* ARABIC </w:instrText>
      </w:r>
      <w:r>
        <w:fldChar w:fldCharType="separate"/>
      </w:r>
      <w:r>
        <w:rPr>
          <w:noProof/>
        </w:rPr>
        <w:t>48</w:t>
      </w:r>
      <w:r>
        <w:fldChar w:fldCharType="end"/>
      </w:r>
      <w:r w:rsidRPr="009E0BA6">
        <w:t xml:space="preserve">: </w:t>
      </w:r>
      <w:r>
        <w:t>Azure Machine Learning Algorithms</w:t>
      </w:r>
      <w:bookmarkEnd w:id="86"/>
    </w:p>
    <w:p w14:paraId="1E4CE43C" w14:textId="47993960" w:rsidR="00FF46B5" w:rsidRDefault="00FF46B5" w:rsidP="00FF46B5">
      <w:pPr>
        <w:jc w:val="both"/>
      </w:pPr>
      <w:r>
        <w:t>Models are evaluated for accuracy before being deployed as a web service to operationalise the predictive model. An example of a regression algorithm evaluation is shown in figure 50.</w:t>
      </w:r>
    </w:p>
    <w:p w14:paraId="4486A2D6" w14:textId="77777777" w:rsidR="00FF46B5" w:rsidRDefault="00FF46B5" w:rsidP="00FF46B5">
      <w:pPr>
        <w:jc w:val="both"/>
      </w:pPr>
      <w:r>
        <w:t>Azure Machine Learning provides a number of templates for common scenarios, providing a great way to get up and running quickly, before customisation for your own unique requirements. A sample of the available templates are shown in figure 51.</w:t>
      </w:r>
    </w:p>
    <w:p w14:paraId="5C3AFAC7" w14:textId="77777777" w:rsidR="00FF46B5" w:rsidRDefault="00FF46B5" w:rsidP="00FF46B5">
      <w:pPr>
        <w:jc w:val="both"/>
      </w:pPr>
    </w:p>
    <w:p w14:paraId="58DEBC4D" w14:textId="59469CC7" w:rsidR="00D30A26" w:rsidRDefault="00D30A26" w:rsidP="00D30A26">
      <w:pPr>
        <w:jc w:val="both"/>
      </w:pPr>
    </w:p>
    <w:p w14:paraId="04F96E9D" w14:textId="5A78F3D9" w:rsidR="00C72428" w:rsidRDefault="00C72428" w:rsidP="00D30A26">
      <w:pPr>
        <w:jc w:val="both"/>
      </w:pPr>
      <w:r w:rsidRPr="00C72428">
        <w:rPr>
          <w:noProof/>
          <w:lang w:eastAsia="en-AU"/>
        </w:rPr>
        <w:lastRenderedPageBreak/>
        <w:drawing>
          <wp:inline distT="0" distB="0" distL="0" distR="0" wp14:anchorId="3E4E182C" wp14:editId="6926AA66">
            <wp:extent cx="5943600" cy="2910840"/>
            <wp:effectExtent l="0" t="0" r="0" b="3810"/>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2"/>
                    <a:stretch>
                      <a:fillRect/>
                    </a:stretch>
                  </pic:blipFill>
                  <pic:spPr>
                    <a:xfrm>
                      <a:off x="0" y="0"/>
                      <a:ext cx="5943600" cy="2910840"/>
                    </a:xfrm>
                    <a:prstGeom prst="rect">
                      <a:avLst/>
                    </a:prstGeom>
                  </pic:spPr>
                </pic:pic>
              </a:graphicData>
            </a:graphic>
          </wp:inline>
        </w:drawing>
      </w:r>
    </w:p>
    <w:p w14:paraId="4BCF190C" w14:textId="4483855E" w:rsidR="00C72428" w:rsidRDefault="00C72428" w:rsidP="00C72428">
      <w:pPr>
        <w:pStyle w:val="Caption"/>
      </w:pPr>
      <w:bookmarkStart w:id="87" w:name="_Toc448183064"/>
      <w:r>
        <w:t xml:space="preserve">Figure </w:t>
      </w:r>
      <w:r>
        <w:fldChar w:fldCharType="begin"/>
      </w:r>
      <w:r>
        <w:instrText xml:space="preserve"> SEQ Figure \* ARABIC </w:instrText>
      </w:r>
      <w:r>
        <w:fldChar w:fldCharType="separate"/>
      </w:r>
      <w:r>
        <w:rPr>
          <w:noProof/>
        </w:rPr>
        <w:t>49</w:t>
      </w:r>
      <w:r>
        <w:fldChar w:fldCharType="end"/>
      </w:r>
      <w:r w:rsidRPr="009E0BA6">
        <w:t xml:space="preserve">: </w:t>
      </w:r>
      <w:r>
        <w:t>Azure Machine Learning Development Interface</w:t>
      </w:r>
      <w:bookmarkEnd w:id="87"/>
    </w:p>
    <w:p w14:paraId="6072B1B3" w14:textId="219854DC" w:rsidR="00FF46B5" w:rsidRDefault="00FF46B5" w:rsidP="00D30A26">
      <w:pPr>
        <w:jc w:val="both"/>
      </w:pPr>
      <w:r>
        <w:rPr>
          <w:noProof/>
          <w:lang w:eastAsia="en-AU"/>
        </w:rPr>
        <w:drawing>
          <wp:inline distT="0" distB="0" distL="0" distR="0" wp14:anchorId="0D79181E" wp14:editId="2C9328A8">
            <wp:extent cx="5943600" cy="3230245"/>
            <wp:effectExtent l="0" t="0" r="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3600" cy="3230245"/>
                    </a:xfrm>
                    <a:prstGeom prst="rect">
                      <a:avLst/>
                    </a:prstGeom>
                  </pic:spPr>
                </pic:pic>
              </a:graphicData>
            </a:graphic>
          </wp:inline>
        </w:drawing>
      </w:r>
    </w:p>
    <w:p w14:paraId="135E8808" w14:textId="4F24F20B" w:rsidR="00FF46B5" w:rsidRDefault="00FF46B5" w:rsidP="00FF46B5">
      <w:pPr>
        <w:pStyle w:val="Caption"/>
      </w:pPr>
      <w:bookmarkStart w:id="88" w:name="_Toc448183065"/>
      <w:r>
        <w:t xml:space="preserve">Figure </w:t>
      </w:r>
      <w:r>
        <w:fldChar w:fldCharType="begin"/>
      </w:r>
      <w:r>
        <w:instrText xml:space="preserve"> SEQ Figure \* ARABIC </w:instrText>
      </w:r>
      <w:r>
        <w:fldChar w:fldCharType="separate"/>
      </w:r>
      <w:r>
        <w:rPr>
          <w:noProof/>
        </w:rPr>
        <w:t>50</w:t>
      </w:r>
      <w:r>
        <w:fldChar w:fldCharType="end"/>
      </w:r>
      <w:r w:rsidRPr="009E0BA6">
        <w:t xml:space="preserve">: </w:t>
      </w:r>
      <w:r>
        <w:t>Azure Machine Learning Model Evaluation</w:t>
      </w:r>
      <w:bookmarkEnd w:id="88"/>
    </w:p>
    <w:p w14:paraId="31BAC740" w14:textId="2D298755" w:rsidR="00FF46B5" w:rsidRDefault="00FF46B5" w:rsidP="00D30A26">
      <w:pPr>
        <w:jc w:val="both"/>
      </w:pPr>
      <w:r w:rsidRPr="00FF46B5">
        <w:rPr>
          <w:noProof/>
          <w:lang w:eastAsia="en-AU"/>
        </w:rPr>
        <w:lastRenderedPageBreak/>
        <w:drawing>
          <wp:inline distT="0" distB="0" distL="0" distR="0" wp14:anchorId="222841E9" wp14:editId="1E89D36E">
            <wp:extent cx="5943600" cy="2905125"/>
            <wp:effectExtent l="0" t="0" r="0" b="9525"/>
            <wp:docPr id="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4"/>
                    <a:stretch>
                      <a:fillRect/>
                    </a:stretch>
                  </pic:blipFill>
                  <pic:spPr>
                    <a:xfrm>
                      <a:off x="0" y="0"/>
                      <a:ext cx="5943600" cy="2905125"/>
                    </a:xfrm>
                    <a:prstGeom prst="rect">
                      <a:avLst/>
                    </a:prstGeom>
                  </pic:spPr>
                </pic:pic>
              </a:graphicData>
            </a:graphic>
          </wp:inline>
        </w:drawing>
      </w:r>
    </w:p>
    <w:p w14:paraId="2D398180" w14:textId="7AD6C3C9" w:rsidR="00FF46B5" w:rsidRDefault="00FF46B5" w:rsidP="0066572A">
      <w:pPr>
        <w:pStyle w:val="Caption"/>
      </w:pPr>
      <w:bookmarkStart w:id="89" w:name="_Toc448183066"/>
      <w:r>
        <w:t xml:space="preserve">Figure </w:t>
      </w:r>
      <w:r>
        <w:fldChar w:fldCharType="begin"/>
      </w:r>
      <w:r>
        <w:instrText xml:space="preserve"> SEQ Figure \* ARABIC </w:instrText>
      </w:r>
      <w:r>
        <w:fldChar w:fldCharType="separate"/>
      </w:r>
      <w:r>
        <w:rPr>
          <w:noProof/>
        </w:rPr>
        <w:t>51</w:t>
      </w:r>
      <w:r>
        <w:fldChar w:fldCharType="end"/>
      </w:r>
      <w:r w:rsidRPr="009E0BA6">
        <w:t xml:space="preserve">: </w:t>
      </w:r>
      <w:r>
        <w:t>Azure Machine Learning Templates</w:t>
      </w:r>
      <w:bookmarkEnd w:id="89"/>
    </w:p>
    <w:p w14:paraId="40699CEE" w14:textId="04671C9F" w:rsidR="0066572A" w:rsidRDefault="0066572A" w:rsidP="00E25826">
      <w:pPr>
        <w:jc w:val="both"/>
      </w:pPr>
      <w:r>
        <w:t>Machine Learning is offered in two tiers: Free and Standard. Features by tier are compared in figure 52.</w:t>
      </w:r>
    </w:p>
    <w:p w14:paraId="0B045CB6" w14:textId="3671C197" w:rsidR="0066572A" w:rsidRDefault="0066572A" w:rsidP="0066572A">
      <w:r>
        <w:rPr>
          <w:noProof/>
          <w:lang w:eastAsia="en-AU"/>
        </w:rPr>
        <w:drawing>
          <wp:inline distT="0" distB="0" distL="0" distR="0" wp14:anchorId="09DDB8F1" wp14:editId="65CBC0C1">
            <wp:extent cx="5943600" cy="299910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3600" cy="2999105"/>
                    </a:xfrm>
                    <a:prstGeom prst="rect">
                      <a:avLst/>
                    </a:prstGeom>
                  </pic:spPr>
                </pic:pic>
              </a:graphicData>
            </a:graphic>
          </wp:inline>
        </w:drawing>
      </w:r>
    </w:p>
    <w:p w14:paraId="0ACB4F7C" w14:textId="15BFF768" w:rsidR="00E25826" w:rsidRDefault="00E25826" w:rsidP="00E25826">
      <w:pPr>
        <w:pStyle w:val="Caption"/>
      </w:pPr>
      <w:bookmarkStart w:id="90" w:name="_Toc448183067"/>
      <w:r>
        <w:t xml:space="preserve">Figure </w:t>
      </w:r>
      <w:r>
        <w:fldChar w:fldCharType="begin"/>
      </w:r>
      <w:r>
        <w:instrText xml:space="preserve"> SEQ Figure \* ARABIC </w:instrText>
      </w:r>
      <w:r>
        <w:fldChar w:fldCharType="separate"/>
      </w:r>
      <w:r>
        <w:rPr>
          <w:noProof/>
        </w:rPr>
        <w:t>52</w:t>
      </w:r>
      <w:r>
        <w:fldChar w:fldCharType="end"/>
      </w:r>
      <w:r w:rsidRPr="009E0BA6">
        <w:t xml:space="preserve">: </w:t>
      </w:r>
      <w:r>
        <w:t xml:space="preserve">Azure Machine Learning </w:t>
      </w:r>
      <w:r w:rsidR="009E0C39">
        <w:t>Editions</w:t>
      </w:r>
      <w:bookmarkEnd w:id="90"/>
    </w:p>
    <w:p w14:paraId="451C9200" w14:textId="59E2308E" w:rsidR="00E25826" w:rsidRDefault="00A43174" w:rsidP="0066572A">
      <w:r>
        <w:t>The standard tier pricing, as at April 2016, is shown is figure 53.</w:t>
      </w:r>
    </w:p>
    <w:p w14:paraId="556DAF65" w14:textId="3DBD7C91" w:rsidR="00A43174" w:rsidRDefault="00A43174" w:rsidP="0066572A">
      <w:r>
        <w:rPr>
          <w:noProof/>
          <w:lang w:eastAsia="en-AU"/>
        </w:rPr>
        <w:lastRenderedPageBreak/>
        <w:drawing>
          <wp:inline distT="0" distB="0" distL="0" distR="0" wp14:anchorId="6BF92192" wp14:editId="73DB9737">
            <wp:extent cx="5943600" cy="2037715"/>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3600" cy="2037715"/>
                    </a:xfrm>
                    <a:prstGeom prst="rect">
                      <a:avLst/>
                    </a:prstGeom>
                  </pic:spPr>
                </pic:pic>
              </a:graphicData>
            </a:graphic>
          </wp:inline>
        </w:drawing>
      </w:r>
    </w:p>
    <w:p w14:paraId="2960AE4E" w14:textId="7B4EB82C" w:rsidR="002610B3" w:rsidRDefault="002610B3" w:rsidP="002610B3">
      <w:pPr>
        <w:pStyle w:val="Caption"/>
      </w:pPr>
      <w:bookmarkStart w:id="91" w:name="_Toc448183068"/>
      <w:r>
        <w:t xml:space="preserve">Figure </w:t>
      </w:r>
      <w:r>
        <w:fldChar w:fldCharType="begin"/>
      </w:r>
      <w:r>
        <w:instrText xml:space="preserve"> SEQ Figure \* ARABIC </w:instrText>
      </w:r>
      <w:r>
        <w:fldChar w:fldCharType="separate"/>
      </w:r>
      <w:r>
        <w:rPr>
          <w:noProof/>
        </w:rPr>
        <w:t>53</w:t>
      </w:r>
      <w:r>
        <w:fldChar w:fldCharType="end"/>
      </w:r>
      <w:r w:rsidRPr="009E0BA6">
        <w:t xml:space="preserve">: </w:t>
      </w:r>
      <w:r>
        <w:t xml:space="preserve">Azure Machine Learning </w:t>
      </w:r>
      <w:r w:rsidR="009E0C39">
        <w:t>Pricing</w:t>
      </w:r>
      <w:bookmarkEnd w:id="91"/>
      <w:r w:rsidR="009E0C39">
        <w:t xml:space="preserve"> </w:t>
      </w:r>
    </w:p>
    <w:p w14:paraId="15FC7B94" w14:textId="4D8978E2" w:rsidR="00FA7AE6" w:rsidRDefault="00FA7AE6" w:rsidP="00FA7AE6">
      <w:r>
        <w:t>References;</w:t>
      </w:r>
    </w:p>
    <w:p w14:paraId="2DEF5C4E" w14:textId="66985E7C" w:rsidR="00FA7AE6" w:rsidRPr="00FA7AE6" w:rsidRDefault="00FA7AE6" w:rsidP="004D5CA7">
      <w:pPr>
        <w:pStyle w:val="ListParagraph"/>
        <w:numPr>
          <w:ilvl w:val="0"/>
          <w:numId w:val="49"/>
        </w:numPr>
      </w:pPr>
      <w:hyperlink r:id="rId97" w:history="1">
        <w:r w:rsidRPr="00110C2A">
          <w:rPr>
            <w:rStyle w:val="Hyperlink"/>
          </w:rPr>
          <w:t>https://azure.microsoft.com/en-us/pricing/details/machine-learning/</w:t>
        </w:r>
      </w:hyperlink>
      <w:r>
        <w:t xml:space="preserve"> </w:t>
      </w:r>
    </w:p>
    <w:p w14:paraId="44B13A89" w14:textId="6342DE29" w:rsidR="000174E4" w:rsidRDefault="000174E4" w:rsidP="000C48EC">
      <w:pPr>
        <w:pStyle w:val="Heading3Numbered"/>
        <w:ind w:left="936"/>
      </w:pPr>
      <w:r>
        <w:t>Best Use-Case Scenario</w:t>
      </w:r>
    </w:p>
    <w:p w14:paraId="602E1AAB" w14:textId="3F6954B6" w:rsidR="00D30A26" w:rsidRPr="00D30A26" w:rsidRDefault="0066572A" w:rsidP="002610B3">
      <w:pPr>
        <w:jc w:val="both"/>
      </w:pPr>
      <w:r>
        <w:t xml:space="preserve">Azure Machine Learning is the </w:t>
      </w:r>
      <w:r w:rsidR="00A43174">
        <w:t>ideal choice for operationalising predictive analytics models through a fully managed cloud platform. Alternatives for predictive analytics include R script, inside SQL Server, or Data Mining, a component of SQL Ser</w:t>
      </w:r>
      <w:r w:rsidR="002610B3">
        <w:t>ver Analysis Services but these options lack the ease of development and deployment when compared to Azure Machine Learning.</w:t>
      </w:r>
    </w:p>
    <w:p w14:paraId="5E1F76AE" w14:textId="0C428654" w:rsidR="000174E4" w:rsidRDefault="000174E4" w:rsidP="000C48EC">
      <w:pPr>
        <w:pStyle w:val="Heading3Numbered"/>
        <w:ind w:left="936"/>
      </w:pPr>
      <w:r>
        <w:t>Required Components</w:t>
      </w:r>
    </w:p>
    <w:p w14:paraId="6F27F045" w14:textId="01092843" w:rsidR="002610B3" w:rsidRPr="002610B3" w:rsidRDefault="002610B3" w:rsidP="002610B3">
      <w:r>
        <w:t>Azure Machine Learning is provisioned via the Azure Portal, as shown in figure 54.</w:t>
      </w:r>
    </w:p>
    <w:p w14:paraId="637CF22B" w14:textId="1535D289" w:rsidR="00D30A26" w:rsidRDefault="002610B3" w:rsidP="00D30A26">
      <w:r>
        <w:rPr>
          <w:noProof/>
          <w:lang w:eastAsia="en-AU"/>
        </w:rPr>
        <w:drawing>
          <wp:inline distT="0" distB="0" distL="0" distR="0" wp14:anchorId="727E2E57" wp14:editId="10E8ABA4">
            <wp:extent cx="5943600" cy="224917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3600" cy="2249170"/>
                    </a:xfrm>
                    <a:prstGeom prst="rect">
                      <a:avLst/>
                    </a:prstGeom>
                  </pic:spPr>
                </pic:pic>
              </a:graphicData>
            </a:graphic>
          </wp:inline>
        </w:drawing>
      </w:r>
    </w:p>
    <w:p w14:paraId="4CDA93C8" w14:textId="77777777" w:rsidR="002610B3" w:rsidRDefault="002610B3" w:rsidP="00D30A26"/>
    <w:p w14:paraId="7EDBFF17" w14:textId="4B4938E5" w:rsidR="002610B3" w:rsidRDefault="002610B3" w:rsidP="00D30A26">
      <w:r>
        <w:rPr>
          <w:noProof/>
          <w:lang w:eastAsia="en-AU"/>
        </w:rPr>
        <w:lastRenderedPageBreak/>
        <w:drawing>
          <wp:inline distT="0" distB="0" distL="0" distR="0" wp14:anchorId="2465E086" wp14:editId="4C8E7FD9">
            <wp:extent cx="5943600" cy="251968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943600" cy="2519680"/>
                    </a:xfrm>
                    <a:prstGeom prst="rect">
                      <a:avLst/>
                    </a:prstGeom>
                  </pic:spPr>
                </pic:pic>
              </a:graphicData>
            </a:graphic>
          </wp:inline>
        </w:drawing>
      </w:r>
    </w:p>
    <w:p w14:paraId="53188C78" w14:textId="41D46694" w:rsidR="002610B3" w:rsidRPr="00D30A26" w:rsidRDefault="002610B3" w:rsidP="00D06B1B">
      <w:pPr>
        <w:pStyle w:val="Caption"/>
      </w:pPr>
      <w:bookmarkStart w:id="92" w:name="_Toc448183069"/>
      <w:r>
        <w:t xml:space="preserve">Figure </w:t>
      </w:r>
      <w:r>
        <w:fldChar w:fldCharType="begin"/>
      </w:r>
      <w:r>
        <w:instrText xml:space="preserve"> SEQ Figure \* ARABIC </w:instrText>
      </w:r>
      <w:r>
        <w:fldChar w:fldCharType="separate"/>
      </w:r>
      <w:r>
        <w:rPr>
          <w:noProof/>
        </w:rPr>
        <w:t>54</w:t>
      </w:r>
      <w:r>
        <w:fldChar w:fldCharType="end"/>
      </w:r>
      <w:r w:rsidRPr="009E0BA6">
        <w:t xml:space="preserve">: </w:t>
      </w:r>
      <w:r w:rsidR="009E0C39">
        <w:t xml:space="preserve">Provisioning </w:t>
      </w:r>
      <w:r>
        <w:t>Azure Machine Learning</w:t>
      </w:r>
      <w:bookmarkEnd w:id="92"/>
      <w:r>
        <w:t xml:space="preserve"> </w:t>
      </w:r>
    </w:p>
    <w:p w14:paraId="003442FA" w14:textId="52CC969D" w:rsidR="005933DC" w:rsidRDefault="005933DC" w:rsidP="005933DC">
      <w:pPr>
        <w:pStyle w:val="Heading2Numbered"/>
      </w:pPr>
      <w:bookmarkStart w:id="93" w:name="_Toc448347810"/>
      <w:r>
        <w:t>Azure HDInsight</w:t>
      </w:r>
      <w:bookmarkEnd w:id="93"/>
    </w:p>
    <w:p w14:paraId="19992805" w14:textId="688FBB37" w:rsidR="000174E4" w:rsidRDefault="000174E4" w:rsidP="000C48EC">
      <w:pPr>
        <w:pStyle w:val="Heading3Numbered"/>
        <w:ind w:left="936"/>
      </w:pPr>
      <w:r>
        <w:t>Overview</w:t>
      </w:r>
    </w:p>
    <w:p w14:paraId="6D0E1C19" w14:textId="357809CE" w:rsidR="00D06B1B" w:rsidRDefault="00A7018F" w:rsidP="00A7018F">
      <w:pPr>
        <w:jc w:val="both"/>
      </w:pPr>
      <w:r>
        <w:t xml:space="preserve">HDInsight is a managed Apache Hadoop, Spark, R, </w:t>
      </w:r>
      <w:proofErr w:type="spellStart"/>
      <w:r>
        <w:t>HBase</w:t>
      </w:r>
      <w:proofErr w:type="spellEnd"/>
      <w:r>
        <w:t xml:space="preserve"> and Storm cloud service. As such, you avoid the need to buy and maintain clusters of machines, while being able to</w:t>
      </w:r>
      <w:r w:rsidR="00E50A27">
        <w:t xml:space="preserve"> scale to petabytes on-demand. P</w:t>
      </w:r>
      <w:r>
        <w:t>rocess structured, semi-structured and unstructured data, develop in Java, .Net and other languages, and analyse with Power BI and Excel.</w:t>
      </w:r>
    </w:p>
    <w:p w14:paraId="13590947" w14:textId="1EDF14D8" w:rsidR="00A7018F" w:rsidRDefault="00A7018F" w:rsidP="00A7018F">
      <w:pPr>
        <w:jc w:val="both"/>
      </w:pPr>
      <w:r>
        <w:t xml:space="preserve">A snapshot of supported Apache projects </w:t>
      </w:r>
      <w:r w:rsidR="00E50A27">
        <w:t xml:space="preserve">is </w:t>
      </w:r>
      <w:r>
        <w:t>presented in figure 55.</w:t>
      </w:r>
    </w:p>
    <w:p w14:paraId="765CE131" w14:textId="75FEB3BE" w:rsidR="00A7018F" w:rsidRDefault="00A7018F" w:rsidP="00A7018F">
      <w:pPr>
        <w:jc w:val="both"/>
      </w:pPr>
      <w:r>
        <w:rPr>
          <w:noProof/>
          <w:lang w:eastAsia="en-AU"/>
        </w:rPr>
        <w:drawing>
          <wp:inline distT="0" distB="0" distL="0" distR="0" wp14:anchorId="7289206A" wp14:editId="71CEB400">
            <wp:extent cx="5943600" cy="1401445"/>
            <wp:effectExtent l="0" t="0" r="0"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1401445"/>
                    </a:xfrm>
                    <a:prstGeom prst="rect">
                      <a:avLst/>
                    </a:prstGeom>
                  </pic:spPr>
                </pic:pic>
              </a:graphicData>
            </a:graphic>
          </wp:inline>
        </w:drawing>
      </w:r>
    </w:p>
    <w:p w14:paraId="4FDA74D9" w14:textId="229F064D" w:rsidR="00A7018F" w:rsidRDefault="00A7018F" w:rsidP="00A7018F">
      <w:pPr>
        <w:pStyle w:val="Caption"/>
      </w:pPr>
      <w:bookmarkStart w:id="94" w:name="_Toc448183070"/>
      <w:r>
        <w:t xml:space="preserve">Figure </w:t>
      </w:r>
      <w:r>
        <w:fldChar w:fldCharType="begin"/>
      </w:r>
      <w:r>
        <w:instrText xml:space="preserve"> SEQ Figure \* ARABIC </w:instrText>
      </w:r>
      <w:r>
        <w:fldChar w:fldCharType="separate"/>
      </w:r>
      <w:r>
        <w:rPr>
          <w:noProof/>
        </w:rPr>
        <w:t>55</w:t>
      </w:r>
      <w:r>
        <w:fldChar w:fldCharType="end"/>
      </w:r>
      <w:r w:rsidRPr="009E0BA6">
        <w:t xml:space="preserve">: </w:t>
      </w:r>
      <w:r w:rsidR="009E0C39">
        <w:t>Apache Projects on HDInsight</w:t>
      </w:r>
      <w:bookmarkEnd w:id="94"/>
    </w:p>
    <w:p w14:paraId="49C175B7" w14:textId="3AC73197" w:rsidR="007813D7" w:rsidRDefault="007813D7" w:rsidP="007813D7">
      <w:r>
        <w:t>References;</w:t>
      </w:r>
    </w:p>
    <w:p w14:paraId="06C634E4" w14:textId="4D1421D4" w:rsidR="007813D7" w:rsidRPr="007813D7" w:rsidRDefault="007813D7" w:rsidP="004D5CA7">
      <w:pPr>
        <w:pStyle w:val="ListParagraph"/>
        <w:numPr>
          <w:ilvl w:val="0"/>
          <w:numId w:val="49"/>
        </w:numPr>
      </w:pPr>
      <w:hyperlink r:id="rId101" w:history="1">
        <w:r w:rsidRPr="00110C2A">
          <w:rPr>
            <w:rStyle w:val="Hyperlink"/>
          </w:rPr>
          <w:t>https://azure.microsoft.com/en-gb/services/hdinsight/</w:t>
        </w:r>
      </w:hyperlink>
      <w:r>
        <w:t xml:space="preserve"> </w:t>
      </w:r>
    </w:p>
    <w:p w14:paraId="23A11837" w14:textId="64B296AC" w:rsidR="000174E4" w:rsidRDefault="000174E4" w:rsidP="000C48EC">
      <w:pPr>
        <w:pStyle w:val="Heading3Numbered"/>
        <w:ind w:left="936"/>
      </w:pPr>
      <w:r>
        <w:lastRenderedPageBreak/>
        <w:t>Best Use-Case Scenario</w:t>
      </w:r>
    </w:p>
    <w:p w14:paraId="324B2CDC" w14:textId="0E14DA81" w:rsidR="00D06B1B" w:rsidRPr="00D06B1B" w:rsidRDefault="009741E5" w:rsidP="009741E5">
      <w:pPr>
        <w:jc w:val="both"/>
      </w:pPr>
      <w:r>
        <w:t>HDInsight is ideally used by organisations with current or planned Apache big data projects who want to avoid the cost of maintaining their own hardware and software.</w:t>
      </w:r>
    </w:p>
    <w:p w14:paraId="762ACBFF" w14:textId="48BD886B" w:rsidR="000174E4" w:rsidRDefault="000174E4" w:rsidP="000C48EC">
      <w:pPr>
        <w:pStyle w:val="Heading3Numbered"/>
        <w:ind w:left="936"/>
      </w:pPr>
      <w:r>
        <w:t>Required Components</w:t>
      </w:r>
    </w:p>
    <w:p w14:paraId="2A27543A" w14:textId="12D013AA" w:rsidR="00D06B1B" w:rsidRDefault="009741E5" w:rsidP="00D06B1B">
      <w:r>
        <w:t>A HDInsight Cluster is provisioned via the Azure Portal, as shown in figure 56.</w:t>
      </w:r>
    </w:p>
    <w:p w14:paraId="56594071" w14:textId="0F30474E" w:rsidR="009741E5" w:rsidRDefault="009741E5" w:rsidP="00D06B1B">
      <w:r>
        <w:rPr>
          <w:noProof/>
          <w:lang w:eastAsia="en-AU"/>
        </w:rPr>
        <w:drawing>
          <wp:inline distT="0" distB="0" distL="0" distR="0" wp14:anchorId="1153501B" wp14:editId="12C1D67B">
            <wp:extent cx="5943600" cy="330517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3600" cy="3305175"/>
                    </a:xfrm>
                    <a:prstGeom prst="rect">
                      <a:avLst/>
                    </a:prstGeom>
                  </pic:spPr>
                </pic:pic>
              </a:graphicData>
            </a:graphic>
          </wp:inline>
        </w:drawing>
      </w:r>
    </w:p>
    <w:p w14:paraId="4E982843" w14:textId="28B74121" w:rsidR="009741E5" w:rsidRPr="00D06B1B" w:rsidRDefault="009741E5" w:rsidP="009741E5">
      <w:pPr>
        <w:pStyle w:val="Caption"/>
      </w:pPr>
      <w:bookmarkStart w:id="95" w:name="_Toc448183071"/>
      <w:r>
        <w:t xml:space="preserve">Figure </w:t>
      </w:r>
      <w:r>
        <w:fldChar w:fldCharType="begin"/>
      </w:r>
      <w:r>
        <w:instrText xml:space="preserve"> SEQ Figure \* ARABIC </w:instrText>
      </w:r>
      <w:r>
        <w:fldChar w:fldCharType="separate"/>
      </w:r>
      <w:r>
        <w:rPr>
          <w:noProof/>
        </w:rPr>
        <w:t>56</w:t>
      </w:r>
      <w:r>
        <w:fldChar w:fldCharType="end"/>
      </w:r>
      <w:r w:rsidRPr="009E0BA6">
        <w:t xml:space="preserve">: </w:t>
      </w:r>
      <w:r>
        <w:t>Provisioning a HDInsight Cluster</w:t>
      </w:r>
      <w:bookmarkEnd w:id="95"/>
    </w:p>
    <w:p w14:paraId="619C3195" w14:textId="0D0836E6" w:rsidR="0076638C" w:rsidRDefault="009741E5" w:rsidP="0076638C">
      <w:pPr>
        <w:jc w:val="both"/>
      </w:pPr>
      <w:r>
        <w:t xml:space="preserve">The first selection choice when configuring the cluster is choosing the cluster type. As per figure 57, </w:t>
      </w:r>
      <w:r w:rsidR="0076638C">
        <w:t xml:space="preserve">you can provision a Hadoop, </w:t>
      </w:r>
      <w:proofErr w:type="spellStart"/>
      <w:r w:rsidR="0076638C">
        <w:t>HBase</w:t>
      </w:r>
      <w:proofErr w:type="spellEnd"/>
      <w:r w:rsidR="0076638C">
        <w:t>, Storm, Spark or R Server on Spark cluster, and depending on the cluster type, choose between Linux or Windows. Other configuration items include entering the credentials, resource group and pricing tier.</w:t>
      </w:r>
    </w:p>
    <w:p w14:paraId="0F2EC5E3" w14:textId="2FCAF2E9" w:rsidR="0076638C" w:rsidRDefault="0076638C" w:rsidP="0076638C">
      <w:pPr>
        <w:jc w:val="both"/>
      </w:pPr>
      <w:r>
        <w:t>HDInsight is offered in both Standard and Premium editions. The Premium edition provides predictive modelling and machine learning with Microsoft R Server.</w:t>
      </w:r>
    </w:p>
    <w:p w14:paraId="17D59CBA" w14:textId="2EA4A0B4" w:rsidR="0076638C" w:rsidRDefault="0076638C" w:rsidP="0076638C">
      <w:pPr>
        <w:jc w:val="both"/>
      </w:pPr>
      <w:r>
        <w:t xml:space="preserve">Pricing for HDInsight is charged per node with full details at </w:t>
      </w:r>
      <w:hyperlink r:id="rId103" w:history="1">
        <w:r w:rsidRPr="00A50BC1">
          <w:rPr>
            <w:rStyle w:val="Hyperlink"/>
          </w:rPr>
          <w:t>https://azure.microsoft.com/en-us/pricing/details/hdinsight/</w:t>
        </w:r>
      </w:hyperlink>
      <w:r>
        <w:t xml:space="preserve"> </w:t>
      </w:r>
    </w:p>
    <w:p w14:paraId="465141E2" w14:textId="21038D03" w:rsidR="009741E5" w:rsidRDefault="0076638C" w:rsidP="00D06B1B">
      <w:r>
        <w:rPr>
          <w:noProof/>
          <w:lang w:eastAsia="en-AU"/>
        </w:rPr>
        <w:lastRenderedPageBreak/>
        <w:drawing>
          <wp:inline distT="0" distB="0" distL="0" distR="0" wp14:anchorId="611D2879" wp14:editId="68D3D0F1">
            <wp:extent cx="5932805" cy="3200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32805" cy="3200400"/>
                    </a:xfrm>
                    <a:prstGeom prst="rect">
                      <a:avLst/>
                    </a:prstGeom>
                    <a:noFill/>
                    <a:ln>
                      <a:noFill/>
                    </a:ln>
                  </pic:spPr>
                </pic:pic>
              </a:graphicData>
            </a:graphic>
          </wp:inline>
        </w:drawing>
      </w:r>
    </w:p>
    <w:p w14:paraId="38BB37D1" w14:textId="752AE4B8" w:rsidR="009741E5" w:rsidRPr="00D06B1B" w:rsidRDefault="009741E5" w:rsidP="0076638C">
      <w:pPr>
        <w:pStyle w:val="Caption"/>
      </w:pPr>
      <w:bookmarkStart w:id="96" w:name="_Toc448183072"/>
      <w:r>
        <w:t xml:space="preserve">Figure </w:t>
      </w:r>
      <w:r>
        <w:fldChar w:fldCharType="begin"/>
      </w:r>
      <w:r>
        <w:instrText xml:space="preserve"> SEQ Figure \* ARABIC </w:instrText>
      </w:r>
      <w:r>
        <w:fldChar w:fldCharType="separate"/>
      </w:r>
      <w:r>
        <w:rPr>
          <w:noProof/>
        </w:rPr>
        <w:t>57</w:t>
      </w:r>
      <w:r>
        <w:fldChar w:fldCharType="end"/>
      </w:r>
      <w:r w:rsidRPr="009E0BA6">
        <w:t xml:space="preserve">: </w:t>
      </w:r>
      <w:r>
        <w:t>HDInsight Cluster Configuration</w:t>
      </w:r>
      <w:bookmarkEnd w:id="96"/>
    </w:p>
    <w:p w14:paraId="7B7F6272" w14:textId="36F334B6" w:rsidR="005933DC" w:rsidRDefault="005933DC" w:rsidP="005933DC">
      <w:pPr>
        <w:pStyle w:val="Heading2Numbered"/>
      </w:pPr>
      <w:bookmarkStart w:id="97" w:name="_Toc448347811"/>
      <w:r>
        <w:t xml:space="preserve">Azure </w:t>
      </w:r>
      <w:r w:rsidR="00935B22">
        <w:t>Event Hub</w:t>
      </w:r>
      <w:r w:rsidR="00AE6D2D">
        <w:t xml:space="preserve">, </w:t>
      </w:r>
      <w:r>
        <w:t xml:space="preserve">Stream </w:t>
      </w:r>
      <w:r w:rsidR="00281F25">
        <w:t>Analytics</w:t>
      </w:r>
      <w:r w:rsidR="00AE6D2D">
        <w:t xml:space="preserve"> &amp; IOT Suite</w:t>
      </w:r>
      <w:bookmarkEnd w:id="97"/>
    </w:p>
    <w:p w14:paraId="46CC9551" w14:textId="4F73F0A8" w:rsidR="000174E4" w:rsidRDefault="000174E4" w:rsidP="000C48EC">
      <w:pPr>
        <w:pStyle w:val="Heading3Numbered"/>
        <w:ind w:left="936"/>
      </w:pPr>
      <w:r>
        <w:t>Overview</w:t>
      </w:r>
    </w:p>
    <w:p w14:paraId="37FFB777" w14:textId="4AEFAF74" w:rsidR="001706DB" w:rsidRDefault="001E6C3F" w:rsidP="001706DB">
      <w:pPr>
        <w:jc w:val="both"/>
      </w:pPr>
      <w:r>
        <w:t xml:space="preserve">While separate, independent services, Azure Event </w:t>
      </w:r>
      <w:r w:rsidR="001706DB">
        <w:t>H</w:t>
      </w:r>
      <w:r>
        <w:t xml:space="preserve">ubs and Stream Analytics are often </w:t>
      </w:r>
      <w:r w:rsidR="001706DB">
        <w:t xml:space="preserve">used together to </w:t>
      </w:r>
      <w:r w:rsidR="001706DB" w:rsidRPr="001706DB">
        <w:t>ingest events</w:t>
      </w:r>
      <w:r w:rsidR="001706DB">
        <w:t xml:space="preserve"> in real-time, perform analytics on the stream of data, and take action, common in IOT scenarios</w:t>
      </w:r>
      <w:r w:rsidR="001706DB" w:rsidRPr="001706DB">
        <w:t>.</w:t>
      </w:r>
    </w:p>
    <w:p w14:paraId="65DCCFCB" w14:textId="3081391D" w:rsidR="001706DB" w:rsidRDefault="001706DB" w:rsidP="001706DB">
      <w:pPr>
        <w:jc w:val="both"/>
      </w:pPr>
      <w:r w:rsidRPr="00AE6D2D">
        <w:rPr>
          <w:b/>
        </w:rPr>
        <w:t>Azure Event Hubs</w:t>
      </w:r>
      <w:r w:rsidRPr="001706DB">
        <w:t xml:space="preserve"> is a highly scalable publish-subscribe service that can </w:t>
      </w:r>
      <w:proofErr w:type="spellStart"/>
      <w:r w:rsidRPr="001706DB">
        <w:t>ingest</w:t>
      </w:r>
      <w:proofErr w:type="spellEnd"/>
      <w:r w:rsidRPr="001706DB">
        <w:t xml:space="preserve"> millions of events per second and stream them into multiple applications</w:t>
      </w:r>
      <w:r w:rsidR="00AE6D2D">
        <w:t xml:space="preserve">, such as Stream Analytics, to </w:t>
      </w:r>
      <w:r w:rsidRPr="001706DB">
        <w:t>process and analyse the massive amounts of data produced by your connected devices and applications.</w:t>
      </w:r>
    </w:p>
    <w:p w14:paraId="2DE4379F" w14:textId="7D5461C8" w:rsidR="001E6C3F" w:rsidRDefault="001706DB" w:rsidP="001706DB">
      <w:pPr>
        <w:jc w:val="both"/>
      </w:pPr>
      <w:r w:rsidRPr="00AE6D2D">
        <w:rPr>
          <w:b/>
        </w:rPr>
        <w:t>Stream Analytics</w:t>
      </w:r>
      <w:r w:rsidRPr="001706DB">
        <w:t xml:space="preserve"> processes ingested events in real-time, comparing multiple streams with historical values and models. It </w:t>
      </w:r>
      <w:r>
        <w:t>can detect anomalies, transform incoming data, trigger</w:t>
      </w:r>
      <w:r w:rsidRPr="001706DB">
        <w:t xml:space="preserve"> alert</w:t>
      </w:r>
      <w:r>
        <w:t>s</w:t>
      </w:r>
      <w:r w:rsidRPr="001706DB">
        <w:t xml:space="preserve"> when a specific error or condition ap</w:t>
      </w:r>
      <w:r>
        <w:t>pears in the stream and display</w:t>
      </w:r>
      <w:r w:rsidRPr="001706DB">
        <w:t xml:space="preserve"> this real-time data in </w:t>
      </w:r>
      <w:r>
        <w:t xml:space="preserve">Power BI </w:t>
      </w:r>
      <w:r w:rsidRPr="001706DB">
        <w:t>dashboard</w:t>
      </w:r>
      <w:r>
        <w:t>s</w:t>
      </w:r>
      <w:r w:rsidR="00AE6D2D">
        <w:t>, as we saw earlier in figure 45.</w:t>
      </w:r>
    </w:p>
    <w:p w14:paraId="31105BA4" w14:textId="498DF571" w:rsidR="00AE6D2D" w:rsidRDefault="00AE6D2D" w:rsidP="00650180">
      <w:pPr>
        <w:jc w:val="both"/>
      </w:pPr>
      <w:r>
        <w:t xml:space="preserve">For IOT specific scenarios, Microsoft also offers the </w:t>
      </w:r>
      <w:r w:rsidRPr="00AE6D2D">
        <w:rPr>
          <w:b/>
        </w:rPr>
        <w:t>IOT Hub</w:t>
      </w:r>
      <w:r>
        <w:t>, which enables bi-directional communication with IOT devices. IOT Suite includes IOT Hub</w:t>
      </w:r>
      <w:r w:rsidR="00650180">
        <w:t xml:space="preserve">, </w:t>
      </w:r>
      <w:r>
        <w:t>Stream Analytics</w:t>
      </w:r>
      <w:r w:rsidR="00650180">
        <w:t xml:space="preserve">, </w:t>
      </w:r>
      <w:r>
        <w:t>Azure Machine Learning</w:t>
      </w:r>
      <w:r w:rsidR="00650180">
        <w:t xml:space="preserve">, </w:t>
      </w:r>
      <w:r>
        <w:t>Power BI</w:t>
      </w:r>
      <w:r w:rsidR="00650180">
        <w:t xml:space="preserve">, and </w:t>
      </w:r>
      <w:r>
        <w:t xml:space="preserve">Notification </w:t>
      </w:r>
      <w:r w:rsidR="00650180">
        <w:t>Hubs, which enab</w:t>
      </w:r>
      <w:r w:rsidR="00E50A27">
        <w:t>le push notifications to be sent</w:t>
      </w:r>
      <w:r w:rsidR="00650180">
        <w:t xml:space="preserve"> to any platform such as iOS, Android, Windows or Kindle devices.</w:t>
      </w:r>
    </w:p>
    <w:p w14:paraId="43A44CC2" w14:textId="5D3A738B" w:rsidR="00650180" w:rsidRDefault="00AE6D2D" w:rsidP="00AE6D2D">
      <w:pPr>
        <w:jc w:val="both"/>
      </w:pPr>
      <w:r>
        <w:t>Used together</w:t>
      </w:r>
      <w:r w:rsidR="00650180">
        <w:t xml:space="preserve"> through the IOT Hub</w:t>
      </w:r>
      <w:r>
        <w:t xml:space="preserve">, these services </w:t>
      </w:r>
      <w:r w:rsidR="00650180">
        <w:t>enable scenarios such as this;</w:t>
      </w:r>
    </w:p>
    <w:p w14:paraId="3042F220" w14:textId="754E79BA" w:rsidR="00650180" w:rsidRDefault="00650180" w:rsidP="004D5CA7">
      <w:pPr>
        <w:pStyle w:val="ListParagraph"/>
        <w:numPr>
          <w:ilvl w:val="0"/>
          <w:numId w:val="34"/>
        </w:numPr>
        <w:jc w:val="both"/>
      </w:pPr>
      <w:r>
        <w:lastRenderedPageBreak/>
        <w:t xml:space="preserve">Streams of data from </w:t>
      </w:r>
      <w:r w:rsidR="00E50A27">
        <w:t>hundreds</w:t>
      </w:r>
      <w:r>
        <w:t xml:space="preserve"> of IOT devices ingested, in real-time, via IOT Hub</w:t>
      </w:r>
    </w:p>
    <w:p w14:paraId="071F7105" w14:textId="6E869BF1" w:rsidR="00650180" w:rsidRDefault="00650180" w:rsidP="004D5CA7">
      <w:pPr>
        <w:pStyle w:val="ListParagraph"/>
        <w:numPr>
          <w:ilvl w:val="0"/>
          <w:numId w:val="34"/>
        </w:numPr>
        <w:jc w:val="both"/>
      </w:pPr>
      <w:r>
        <w:t>The data streams are aggregated in tumbling windows, for example, the last 5 minutes, using Stream Analytics</w:t>
      </w:r>
    </w:p>
    <w:p w14:paraId="07C5A402" w14:textId="3DC84A8F" w:rsidR="00AE6D2D" w:rsidRDefault="00650180" w:rsidP="004D5CA7">
      <w:pPr>
        <w:pStyle w:val="ListParagraph"/>
        <w:numPr>
          <w:ilvl w:val="0"/>
          <w:numId w:val="34"/>
        </w:numPr>
        <w:jc w:val="both"/>
      </w:pPr>
      <w:r>
        <w:t>Aggregated data is sent from Stream Analytics to Azure Machine Learning, where the data is processed against a previously trained predictive model</w:t>
      </w:r>
    </w:p>
    <w:p w14:paraId="47E1206C" w14:textId="358848B9" w:rsidR="00650180" w:rsidRDefault="00463E2F" w:rsidP="004D5CA7">
      <w:pPr>
        <w:pStyle w:val="ListParagraph"/>
        <w:numPr>
          <w:ilvl w:val="0"/>
          <w:numId w:val="34"/>
        </w:numPr>
        <w:jc w:val="both"/>
      </w:pPr>
      <w:r>
        <w:t>Depending on the predictive outcome, a message can be sent back to an IOT device, for example, to switch it off, or any other action necessary</w:t>
      </w:r>
    </w:p>
    <w:p w14:paraId="485ABDE5" w14:textId="7D50B17C" w:rsidR="00463E2F" w:rsidRDefault="00463E2F" w:rsidP="004D5CA7">
      <w:pPr>
        <w:pStyle w:val="ListParagraph"/>
        <w:numPr>
          <w:ilvl w:val="0"/>
          <w:numId w:val="34"/>
        </w:numPr>
        <w:jc w:val="both"/>
      </w:pPr>
      <w:r>
        <w:t xml:space="preserve">A push message can </w:t>
      </w:r>
      <w:r w:rsidR="003B6439">
        <w:t xml:space="preserve">be </w:t>
      </w:r>
      <w:r>
        <w:t>sent to a mobile device, for example, to alert an on-call officer to an event</w:t>
      </w:r>
    </w:p>
    <w:p w14:paraId="78896CD6" w14:textId="07C26E37" w:rsidR="00463E2F" w:rsidRDefault="00463E2F" w:rsidP="004D5CA7">
      <w:pPr>
        <w:pStyle w:val="ListParagraph"/>
        <w:numPr>
          <w:ilvl w:val="0"/>
          <w:numId w:val="34"/>
        </w:numPr>
        <w:jc w:val="both"/>
      </w:pPr>
      <w:r>
        <w:t>All the while, a real-time Power BI dashboard can be updated with the events and aggregations of interest</w:t>
      </w:r>
    </w:p>
    <w:p w14:paraId="490ADB2B" w14:textId="3297078B" w:rsidR="007813D7" w:rsidRDefault="007813D7" w:rsidP="007813D7">
      <w:pPr>
        <w:jc w:val="both"/>
      </w:pPr>
      <w:r>
        <w:t>References;</w:t>
      </w:r>
    </w:p>
    <w:p w14:paraId="67093942" w14:textId="5F3B01F5" w:rsidR="007813D7" w:rsidRDefault="007813D7" w:rsidP="004D5CA7">
      <w:pPr>
        <w:pStyle w:val="ListParagraph"/>
        <w:numPr>
          <w:ilvl w:val="0"/>
          <w:numId w:val="50"/>
        </w:numPr>
        <w:jc w:val="both"/>
      </w:pPr>
      <w:hyperlink r:id="rId105" w:history="1">
        <w:r w:rsidRPr="00110C2A">
          <w:rPr>
            <w:rStyle w:val="Hyperlink"/>
          </w:rPr>
          <w:t>https://azure.microsoft.com/en-gb/services/event-hubs/</w:t>
        </w:r>
      </w:hyperlink>
    </w:p>
    <w:p w14:paraId="7443C99D" w14:textId="47512904" w:rsidR="007813D7" w:rsidRDefault="007813D7" w:rsidP="004D5CA7">
      <w:pPr>
        <w:pStyle w:val="ListParagraph"/>
        <w:numPr>
          <w:ilvl w:val="0"/>
          <w:numId w:val="50"/>
        </w:numPr>
        <w:jc w:val="both"/>
      </w:pPr>
      <w:hyperlink r:id="rId106" w:history="1">
        <w:r w:rsidRPr="00110C2A">
          <w:rPr>
            <w:rStyle w:val="Hyperlink"/>
          </w:rPr>
          <w:t>https://azure.microsoft.com/en-gb/services/stream-analytics/</w:t>
        </w:r>
      </w:hyperlink>
    </w:p>
    <w:p w14:paraId="7E006F96" w14:textId="2E6A38FE" w:rsidR="007813D7" w:rsidRPr="001E6C3F" w:rsidRDefault="007813D7" w:rsidP="004D5CA7">
      <w:pPr>
        <w:pStyle w:val="ListParagraph"/>
        <w:numPr>
          <w:ilvl w:val="0"/>
          <w:numId w:val="50"/>
        </w:numPr>
        <w:jc w:val="both"/>
      </w:pPr>
      <w:hyperlink r:id="rId107" w:history="1">
        <w:r w:rsidRPr="00110C2A">
          <w:rPr>
            <w:rStyle w:val="Hyperlink"/>
          </w:rPr>
          <w:t>https://azure.microsoft.com/en-us/services/iot-hub/</w:t>
        </w:r>
      </w:hyperlink>
      <w:r>
        <w:t xml:space="preserve"> </w:t>
      </w:r>
    </w:p>
    <w:p w14:paraId="31891DE4" w14:textId="4E24D725" w:rsidR="000174E4" w:rsidRDefault="000174E4" w:rsidP="000C48EC">
      <w:pPr>
        <w:pStyle w:val="Heading3Numbered"/>
        <w:ind w:left="936"/>
      </w:pPr>
      <w:r>
        <w:t>Best Use-Case Scenario</w:t>
      </w:r>
    </w:p>
    <w:p w14:paraId="765E94F5" w14:textId="5DDFD112" w:rsidR="00463E2F" w:rsidRPr="00463E2F" w:rsidRDefault="00463E2F" w:rsidP="00463E2F">
      <w:pPr>
        <w:jc w:val="both"/>
      </w:pPr>
      <w:r>
        <w:t xml:space="preserve">These services, working together, are best used in harnessing massive streams of data from IOT devices and taking appropriate actions based on trained predictive models. Perfect use-cases include predictive maintenance, remote monitoring </w:t>
      </w:r>
      <w:r w:rsidR="003B6439">
        <w:t xml:space="preserve">and </w:t>
      </w:r>
      <w:r>
        <w:t>real-time anomaly detection, for example, unusual banking transactions that may indicate money laundering.</w:t>
      </w:r>
    </w:p>
    <w:p w14:paraId="744C947C" w14:textId="5BCF8ACB" w:rsidR="000174E4" w:rsidRDefault="000174E4" w:rsidP="000C48EC">
      <w:pPr>
        <w:pStyle w:val="Heading3Numbered"/>
        <w:ind w:left="936"/>
      </w:pPr>
      <w:r>
        <w:t>Required Components</w:t>
      </w:r>
    </w:p>
    <w:p w14:paraId="06423760" w14:textId="3BF7C540" w:rsidR="00BE3041" w:rsidRPr="00463E2F" w:rsidRDefault="00463E2F" w:rsidP="00BE3041">
      <w:pPr>
        <w:jc w:val="both"/>
      </w:pPr>
      <w:r>
        <w:t>Each of the services covered above can be provisioned separately</w:t>
      </w:r>
      <w:r w:rsidR="00BE3041">
        <w:t xml:space="preserve"> in the Azure Portal</w:t>
      </w:r>
      <w:r>
        <w:t xml:space="preserve">, </w:t>
      </w:r>
      <w:r w:rsidR="00BE3041">
        <w:t xml:space="preserve">or via </w:t>
      </w:r>
      <w:hyperlink r:id="rId108" w:history="1">
        <w:r w:rsidR="00BE3041" w:rsidRPr="00B834BB">
          <w:rPr>
            <w:rStyle w:val="Hyperlink"/>
          </w:rPr>
          <w:t>https://www.azureiotsuite.com/</w:t>
        </w:r>
      </w:hyperlink>
      <w:r w:rsidR="00BE3041">
        <w:t xml:space="preserve"> for an integrated IOT solution.</w:t>
      </w:r>
    </w:p>
    <w:p w14:paraId="3EDA9D6E" w14:textId="68823109" w:rsidR="005933DC" w:rsidRDefault="005933DC" w:rsidP="005933DC">
      <w:pPr>
        <w:pStyle w:val="Heading2Numbered"/>
      </w:pPr>
      <w:bookmarkStart w:id="98" w:name="_Toc448347812"/>
      <w:r>
        <w:t xml:space="preserve">Cortana Intelligence </w:t>
      </w:r>
      <w:r w:rsidR="00F25EE6">
        <w:t>Gallery</w:t>
      </w:r>
      <w:bookmarkEnd w:id="98"/>
    </w:p>
    <w:p w14:paraId="781E201C" w14:textId="45A3BD1C" w:rsidR="00C72EED" w:rsidRDefault="00C72EED" w:rsidP="00C72EED">
      <w:pPr>
        <w:jc w:val="both"/>
      </w:pPr>
      <w:r>
        <w:t xml:space="preserve">In previous sections, we’ve covered individual products and services that span </w:t>
      </w:r>
      <w:r w:rsidR="00F25EE6">
        <w:t>D</w:t>
      </w:r>
      <w:r>
        <w:t xml:space="preserve">ata </w:t>
      </w:r>
      <w:r w:rsidR="00F25EE6">
        <w:t>S</w:t>
      </w:r>
      <w:r>
        <w:t xml:space="preserve">torage, </w:t>
      </w:r>
      <w:r w:rsidR="00F25EE6">
        <w:t>I</w:t>
      </w:r>
      <w:r>
        <w:t xml:space="preserve">nformation </w:t>
      </w:r>
      <w:r w:rsidR="00F25EE6">
        <w:t>M</w:t>
      </w:r>
      <w:r>
        <w:t xml:space="preserve">anagement and </w:t>
      </w:r>
      <w:r w:rsidR="00F25EE6">
        <w:t>A</w:t>
      </w:r>
      <w:r>
        <w:t xml:space="preserve">nalytics. When combined together, these products and services deliver incredibly powerful solutions. In light of this, Microsoft have made available </w:t>
      </w:r>
      <w:r w:rsidR="00F25EE6">
        <w:t xml:space="preserve">Solution Templates which deliver end-to-end, industry-specific </w:t>
      </w:r>
      <w:r w:rsidR="00F25EE6" w:rsidRPr="00F25EE6">
        <w:t>solution</w:t>
      </w:r>
      <w:r w:rsidR="00F25EE6">
        <w:t>s as a starting point from which customisations can be applied.</w:t>
      </w:r>
    </w:p>
    <w:p w14:paraId="14AC1B15" w14:textId="4FF0A625" w:rsidR="00F25EE6" w:rsidRDefault="00F25EE6" w:rsidP="00C72EED">
      <w:pPr>
        <w:jc w:val="both"/>
      </w:pPr>
      <w:r>
        <w:t xml:space="preserve">Available via </w:t>
      </w:r>
      <w:hyperlink r:id="rId109" w:history="1">
        <w:r w:rsidR="00147FFB" w:rsidRPr="00B834BB">
          <w:rPr>
            <w:rStyle w:val="Hyperlink"/>
          </w:rPr>
          <w:t>https://gallery.cortanaintelligence.com/solutionTemplates</w:t>
        </w:r>
      </w:hyperlink>
      <w:r>
        <w:t xml:space="preserve">, solution templates including Vehicle Telemetry, Predictive Maintenance and Energy Demand Forecasting are </w:t>
      </w:r>
      <w:r>
        <w:lastRenderedPageBreak/>
        <w:t>provided. Each template includes the individual components, as well as Azure Data Factory code to orchestrate the end-to-end solution.</w:t>
      </w:r>
    </w:p>
    <w:p w14:paraId="0B2C83C9" w14:textId="710D5AF5" w:rsidR="00F25EE6" w:rsidRDefault="00F25EE6" w:rsidP="00C72EED">
      <w:pPr>
        <w:jc w:val="both"/>
      </w:pPr>
      <w:r>
        <w:t xml:space="preserve">Figure 58 shows the solution template for </w:t>
      </w:r>
      <w:r w:rsidR="00147FFB" w:rsidRPr="00147FFB">
        <w:t>Demand Forecasting for Energy</w:t>
      </w:r>
      <w:r w:rsidR="00147FFB">
        <w:t>, which includes Event Hubs, Stream Analytics, Machine Learning, Data Factory, HDInsight, Blob Storage, Azure SQL Database and Power BI.</w:t>
      </w:r>
    </w:p>
    <w:p w14:paraId="28674DEF" w14:textId="4ABD4719" w:rsidR="00147FFB" w:rsidRDefault="00147FFB" w:rsidP="00C72EED">
      <w:pPr>
        <w:jc w:val="both"/>
      </w:pPr>
      <w:r>
        <w:rPr>
          <w:noProof/>
          <w:lang w:eastAsia="en-AU"/>
        </w:rPr>
        <w:drawing>
          <wp:inline distT="0" distB="0" distL="0" distR="0" wp14:anchorId="1977B56F" wp14:editId="2E0ADE4E">
            <wp:extent cx="4953000" cy="6455303"/>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974454" cy="6483264"/>
                    </a:xfrm>
                    <a:prstGeom prst="rect">
                      <a:avLst/>
                    </a:prstGeom>
                  </pic:spPr>
                </pic:pic>
              </a:graphicData>
            </a:graphic>
          </wp:inline>
        </w:drawing>
      </w:r>
    </w:p>
    <w:p w14:paraId="359ABDB4" w14:textId="0C5DD4B2" w:rsidR="00F25EE6" w:rsidRDefault="00147FFB" w:rsidP="00147FFB">
      <w:pPr>
        <w:pStyle w:val="Caption"/>
      </w:pPr>
      <w:bookmarkStart w:id="99" w:name="_Toc448183073"/>
      <w:r>
        <w:t xml:space="preserve">Figure </w:t>
      </w:r>
      <w:r>
        <w:fldChar w:fldCharType="begin"/>
      </w:r>
      <w:r>
        <w:instrText xml:space="preserve"> SEQ Figure \* ARABIC </w:instrText>
      </w:r>
      <w:r>
        <w:fldChar w:fldCharType="separate"/>
      </w:r>
      <w:r>
        <w:rPr>
          <w:noProof/>
        </w:rPr>
        <w:t>58</w:t>
      </w:r>
      <w:r>
        <w:fldChar w:fldCharType="end"/>
      </w:r>
      <w:r w:rsidRPr="009E0BA6">
        <w:t xml:space="preserve">: </w:t>
      </w:r>
      <w:r>
        <w:t>Cortana Intelligence Solution Template</w:t>
      </w:r>
      <w:bookmarkEnd w:id="99"/>
    </w:p>
    <w:p w14:paraId="06B56318" w14:textId="7E1041BA" w:rsidR="00302F8F" w:rsidRDefault="00302F8F" w:rsidP="00655CD1">
      <w:pPr>
        <w:jc w:val="both"/>
      </w:pPr>
      <w:r>
        <w:lastRenderedPageBreak/>
        <w:t xml:space="preserve">To complete the Intelligence offering, Microsoft also offers a series of </w:t>
      </w:r>
      <w:r w:rsidR="00655CD1">
        <w:t xml:space="preserve">cognitive services, including Text Analytics, Emotion APIs, </w:t>
      </w:r>
      <w:r w:rsidR="00C13CB7">
        <w:t xml:space="preserve">Sentiment Analysis, </w:t>
      </w:r>
      <w:r w:rsidR="00655CD1">
        <w:t>Facial Recognition APIs, Speech APIs, and many more. Each of these services can be integrated into any solution.</w:t>
      </w:r>
    </w:p>
    <w:p w14:paraId="459979C5" w14:textId="40B72DC3" w:rsidR="00C13CB7" w:rsidRDefault="00C13CB7" w:rsidP="00655CD1">
      <w:pPr>
        <w:jc w:val="both"/>
      </w:pPr>
      <w:r>
        <w:t>A typical example of how these cognitive services could be included in a BI &amp; IM project is applying a Speech to Text function to Call Centre recordings stored in Azure Data Lake, and then performing sentiment analysis to predict the likelihood of customer churn, based on the phone call and other data on the customer.</w:t>
      </w:r>
    </w:p>
    <w:p w14:paraId="2E4E53A2" w14:textId="77777777" w:rsidR="00655CD1" w:rsidRPr="00302F8F" w:rsidRDefault="00655CD1" w:rsidP="00655CD1">
      <w:pPr>
        <w:jc w:val="both"/>
      </w:pPr>
    </w:p>
    <w:p w14:paraId="2A196184" w14:textId="17CED042" w:rsidR="00CB2B38" w:rsidRDefault="008472D7" w:rsidP="00CB2B38">
      <w:pPr>
        <w:pStyle w:val="Heading1Numbered"/>
      </w:pPr>
      <w:bookmarkStart w:id="100" w:name="_Toc448347813"/>
      <w:bookmarkEnd w:id="4"/>
      <w:r>
        <w:lastRenderedPageBreak/>
        <w:t xml:space="preserve">Example </w:t>
      </w:r>
      <w:r w:rsidR="00CB2B38">
        <w:t>BI &amp; IM Architecture</w:t>
      </w:r>
      <w:bookmarkEnd w:id="100"/>
    </w:p>
    <w:p w14:paraId="2964093B" w14:textId="77777777" w:rsidR="00872C74" w:rsidRDefault="00872C74" w:rsidP="00872C74">
      <w:pPr>
        <w:pStyle w:val="Heading2Numbered"/>
      </w:pPr>
      <w:bookmarkStart w:id="101" w:name="_Toc448347814"/>
      <w:r>
        <w:t>Background</w:t>
      </w:r>
      <w:bookmarkEnd w:id="101"/>
    </w:p>
    <w:p w14:paraId="1C7963AD" w14:textId="3FA5EE61" w:rsidR="00872C74" w:rsidRDefault="008472D7" w:rsidP="00872C74">
      <w:pPr>
        <w:jc w:val="both"/>
      </w:pPr>
      <w:r>
        <w:t xml:space="preserve">Most organisations start their BI &amp; IM platform journey with a high level overview of what they want to achieve, </w:t>
      </w:r>
      <w:r w:rsidR="00872C74">
        <w:t>with progressive steps along the way to implement the vision. We’ll</w:t>
      </w:r>
      <w:r w:rsidR="00A41DA6">
        <w:t xml:space="preserve"> follow a similar approach here for our fictitious </w:t>
      </w:r>
      <w:r w:rsidR="00A41DA6" w:rsidRPr="00084C4F">
        <w:rPr>
          <w:i/>
        </w:rPr>
        <w:t>Acme Inc.</w:t>
      </w:r>
      <w:r w:rsidR="00A41DA6">
        <w:t>, who</w:t>
      </w:r>
      <w:r w:rsidR="00872C74">
        <w:t xml:space="preserve"> currently </w:t>
      </w:r>
      <w:r w:rsidR="00A41DA6">
        <w:t>operate</w:t>
      </w:r>
      <w:r w:rsidR="00872C74">
        <w:t xml:space="preserve"> a fully on-prem solution</w:t>
      </w:r>
      <w:r w:rsidR="003F5541">
        <w:t>, as per figure 59,</w:t>
      </w:r>
      <w:r w:rsidR="00872C74">
        <w:t xml:space="preserve"> with the following components;</w:t>
      </w:r>
    </w:p>
    <w:p w14:paraId="06E9E54D" w14:textId="30C0CA5D" w:rsidR="00872C74" w:rsidRDefault="00872C74" w:rsidP="004D5CA7">
      <w:pPr>
        <w:pStyle w:val="ListParagraph"/>
        <w:numPr>
          <w:ilvl w:val="0"/>
          <w:numId w:val="35"/>
        </w:numPr>
        <w:jc w:val="both"/>
      </w:pPr>
      <w:r>
        <w:t xml:space="preserve">CRM, Sales </w:t>
      </w:r>
      <w:r w:rsidR="00E00C81">
        <w:t xml:space="preserve">&amp; </w:t>
      </w:r>
      <w:r>
        <w:t>Inventory databases running on Oracle and SQL Server</w:t>
      </w:r>
    </w:p>
    <w:p w14:paraId="230C0D8D" w14:textId="2F8AD592" w:rsidR="00872C74" w:rsidRDefault="00872C74" w:rsidP="004D5CA7">
      <w:pPr>
        <w:pStyle w:val="ListParagraph"/>
        <w:numPr>
          <w:ilvl w:val="0"/>
          <w:numId w:val="35"/>
        </w:numPr>
        <w:jc w:val="both"/>
      </w:pPr>
      <w:r>
        <w:t xml:space="preserve">SQL Server Data Warehouse, </w:t>
      </w:r>
      <w:r w:rsidR="003F5541">
        <w:t xml:space="preserve">receiving Sales and CRM data </w:t>
      </w:r>
      <w:r>
        <w:t xml:space="preserve">via SSIS </w:t>
      </w:r>
      <w:r w:rsidR="003F5541">
        <w:t xml:space="preserve">ETL </w:t>
      </w:r>
      <w:r>
        <w:t>packages</w:t>
      </w:r>
    </w:p>
    <w:p w14:paraId="194721B7" w14:textId="44C1EC36" w:rsidR="003F5541" w:rsidRDefault="00872C74" w:rsidP="004D5CA7">
      <w:pPr>
        <w:pStyle w:val="ListParagraph"/>
        <w:numPr>
          <w:ilvl w:val="0"/>
          <w:numId w:val="35"/>
        </w:numPr>
        <w:jc w:val="both"/>
      </w:pPr>
      <w:r>
        <w:t xml:space="preserve">A SQL Server Analysis Services </w:t>
      </w:r>
      <w:r w:rsidR="00E00C81">
        <w:t xml:space="preserve">(SSAS) </w:t>
      </w:r>
      <w:r>
        <w:t>Cube</w:t>
      </w:r>
      <w:r w:rsidR="003F5541">
        <w:t xml:space="preserve">, containing Sales and CRM measures, with shared and separate dimensions </w:t>
      </w:r>
    </w:p>
    <w:p w14:paraId="341270F0" w14:textId="778C621D" w:rsidR="00872C74" w:rsidRDefault="003F5541" w:rsidP="004D5CA7">
      <w:pPr>
        <w:pStyle w:val="ListParagraph"/>
        <w:numPr>
          <w:ilvl w:val="0"/>
          <w:numId w:val="35"/>
        </w:numPr>
        <w:jc w:val="both"/>
      </w:pPr>
      <w:r>
        <w:t>Inventory data is not contained in either the Cube or Data Warehouse</w:t>
      </w:r>
    </w:p>
    <w:p w14:paraId="623D87A6" w14:textId="0A797C53" w:rsidR="00E00C81" w:rsidRDefault="003B6439" w:rsidP="004D5CA7">
      <w:pPr>
        <w:pStyle w:val="ListParagraph"/>
        <w:numPr>
          <w:ilvl w:val="0"/>
          <w:numId w:val="35"/>
        </w:numPr>
        <w:jc w:val="both"/>
      </w:pPr>
      <w:r>
        <w:t>Reporting Services r</w:t>
      </w:r>
      <w:r w:rsidR="00E00C81">
        <w:t>eports</w:t>
      </w:r>
    </w:p>
    <w:p w14:paraId="4F3F3353" w14:textId="574CD0EC" w:rsidR="00E00C81" w:rsidRDefault="00E00C81" w:rsidP="004D5CA7">
      <w:pPr>
        <w:pStyle w:val="ListParagraph"/>
        <w:numPr>
          <w:ilvl w:val="0"/>
          <w:numId w:val="35"/>
        </w:numPr>
        <w:jc w:val="both"/>
      </w:pPr>
      <w:r>
        <w:t xml:space="preserve">Business users running </w:t>
      </w:r>
      <w:r w:rsidR="003F5541">
        <w:t xml:space="preserve">Pivot Charts and Tables in </w:t>
      </w:r>
      <w:r>
        <w:t xml:space="preserve">Microsoft </w:t>
      </w:r>
      <w:r w:rsidR="003F5541">
        <w:t>Excel</w:t>
      </w:r>
    </w:p>
    <w:p w14:paraId="7B003EA2" w14:textId="7AA818AB" w:rsidR="003F5541" w:rsidRDefault="007251FF" w:rsidP="00E00C81">
      <w:r>
        <w:rPr>
          <w:noProof/>
          <w:lang w:eastAsia="en-AU"/>
        </w:rPr>
        <w:drawing>
          <wp:inline distT="0" distB="0" distL="0" distR="0" wp14:anchorId="661B220A" wp14:editId="5F773138">
            <wp:extent cx="5943600" cy="35242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3524250"/>
                    </a:xfrm>
                    <a:prstGeom prst="rect">
                      <a:avLst/>
                    </a:prstGeom>
                    <a:noFill/>
                    <a:ln>
                      <a:noFill/>
                    </a:ln>
                  </pic:spPr>
                </pic:pic>
              </a:graphicData>
            </a:graphic>
          </wp:inline>
        </w:drawing>
      </w:r>
    </w:p>
    <w:p w14:paraId="4AC28066" w14:textId="282A0086" w:rsidR="003F5541" w:rsidRDefault="003F5541" w:rsidP="003F5541">
      <w:pPr>
        <w:pStyle w:val="Caption"/>
      </w:pPr>
      <w:r>
        <w:t xml:space="preserve">Figure </w:t>
      </w:r>
      <w:r>
        <w:fldChar w:fldCharType="begin"/>
      </w:r>
      <w:r>
        <w:instrText xml:space="preserve"> SEQ Figure \* ARABIC </w:instrText>
      </w:r>
      <w:r>
        <w:fldChar w:fldCharType="separate"/>
      </w:r>
      <w:r>
        <w:rPr>
          <w:noProof/>
        </w:rPr>
        <w:t>59</w:t>
      </w:r>
      <w:r>
        <w:fldChar w:fldCharType="end"/>
      </w:r>
      <w:r w:rsidRPr="009E0BA6">
        <w:t xml:space="preserve">: </w:t>
      </w:r>
      <w:r>
        <w:t>Acme Inc – Current State BI Architecture</w:t>
      </w:r>
    </w:p>
    <w:p w14:paraId="3134E358" w14:textId="68BC67FC" w:rsidR="003F5541" w:rsidRDefault="003F5541" w:rsidP="00E00C81">
      <w:r>
        <w:t>The following pain points have been identified with the current design;</w:t>
      </w:r>
    </w:p>
    <w:p w14:paraId="1EEE1A99" w14:textId="1FD0A476" w:rsidR="003F5541" w:rsidRDefault="005659A3" w:rsidP="004D5CA7">
      <w:pPr>
        <w:pStyle w:val="ListParagraph"/>
        <w:numPr>
          <w:ilvl w:val="0"/>
          <w:numId w:val="36"/>
        </w:numPr>
        <w:jc w:val="both"/>
      </w:pPr>
      <w:r>
        <w:rPr>
          <w:b/>
        </w:rPr>
        <w:lastRenderedPageBreak/>
        <w:t xml:space="preserve">Incomplete </w:t>
      </w:r>
      <w:r w:rsidR="00084C4F">
        <w:rPr>
          <w:b/>
        </w:rPr>
        <w:t>d</w:t>
      </w:r>
      <w:r w:rsidRPr="005659A3">
        <w:rPr>
          <w:b/>
        </w:rPr>
        <w:t>ata</w:t>
      </w:r>
      <w:r w:rsidR="00084C4F">
        <w:rPr>
          <w:b/>
        </w:rPr>
        <w:t xml:space="preserve"> for self-s</w:t>
      </w:r>
      <w:r>
        <w:rPr>
          <w:b/>
        </w:rPr>
        <w:t xml:space="preserve">ervice </w:t>
      </w:r>
      <w:r w:rsidR="00084C4F">
        <w:rPr>
          <w:b/>
        </w:rPr>
        <w:t>r</w:t>
      </w:r>
      <w:r>
        <w:rPr>
          <w:b/>
        </w:rPr>
        <w:t>eporting:</w:t>
      </w:r>
      <w:r>
        <w:t xml:space="preserve"> </w:t>
      </w:r>
      <w:r w:rsidR="00886E17">
        <w:t>B</w:t>
      </w:r>
      <w:r>
        <w:t>usiness users connect to the cube</w:t>
      </w:r>
      <w:r w:rsidR="00886E17">
        <w:t xml:space="preserve"> using Excel</w:t>
      </w:r>
      <w:r>
        <w:t xml:space="preserve"> but it doesn’t contain any inventory data. Some users have managed to receive a point-in-time </w:t>
      </w:r>
      <w:r w:rsidR="00886E17">
        <w:t xml:space="preserve">inventory </w:t>
      </w:r>
      <w:r>
        <w:t>extract and have shared it with other users via email or USB copies. This is insecure, and the data is out of date. The IT department are too busy to include Inventory Data in the cube, and are considering blocking USB keys to increase security. Business users are increasingly frustrated that they cannot access all required data sets</w:t>
      </w:r>
    </w:p>
    <w:p w14:paraId="2E204BFC" w14:textId="029946BB" w:rsidR="005659A3" w:rsidRDefault="005659A3" w:rsidP="004D5CA7">
      <w:pPr>
        <w:pStyle w:val="ListParagraph"/>
        <w:numPr>
          <w:ilvl w:val="0"/>
          <w:numId w:val="36"/>
        </w:numPr>
        <w:jc w:val="both"/>
      </w:pPr>
      <w:r>
        <w:rPr>
          <w:b/>
        </w:rPr>
        <w:t xml:space="preserve">Conflicting </w:t>
      </w:r>
      <w:r w:rsidR="00084C4F">
        <w:rPr>
          <w:b/>
        </w:rPr>
        <w:t>d</w:t>
      </w:r>
      <w:r>
        <w:rPr>
          <w:b/>
        </w:rPr>
        <w:t>ata:</w:t>
      </w:r>
      <w:r>
        <w:t xml:space="preserve"> Corporate SSRS reports include data from all sources, but the product codes are inconsistent between the Inventory and Sales systems</w:t>
      </w:r>
    </w:p>
    <w:p w14:paraId="0BDAC00E" w14:textId="2F48C7E0" w:rsidR="005659A3" w:rsidRDefault="005659A3" w:rsidP="004D5CA7">
      <w:pPr>
        <w:pStyle w:val="ListParagraph"/>
        <w:numPr>
          <w:ilvl w:val="0"/>
          <w:numId w:val="36"/>
        </w:numPr>
        <w:jc w:val="both"/>
      </w:pPr>
      <w:r>
        <w:rPr>
          <w:b/>
        </w:rPr>
        <w:t xml:space="preserve">Poor </w:t>
      </w:r>
      <w:r w:rsidR="00084C4F">
        <w:rPr>
          <w:b/>
        </w:rPr>
        <w:t>d</w:t>
      </w:r>
      <w:r>
        <w:rPr>
          <w:b/>
        </w:rPr>
        <w:t xml:space="preserve">ata </w:t>
      </w:r>
      <w:r w:rsidR="00084C4F">
        <w:rPr>
          <w:b/>
        </w:rPr>
        <w:t>q</w:t>
      </w:r>
      <w:r>
        <w:rPr>
          <w:b/>
        </w:rPr>
        <w:t>uality:</w:t>
      </w:r>
      <w:r>
        <w:t xml:space="preserve"> There are known issues with the quality of data in the CRM system – some phone numbers are missing area codes and many email addresses are invalid. This is having a detrimental effect on </w:t>
      </w:r>
      <w:r w:rsidR="00665B3C">
        <w:t>m</w:t>
      </w:r>
      <w:r>
        <w:t>arketing campaigns</w:t>
      </w:r>
      <w:r w:rsidR="00665B3C">
        <w:t>’</w:t>
      </w:r>
      <w:r>
        <w:t xml:space="preserve"> effectiveness</w:t>
      </w:r>
    </w:p>
    <w:p w14:paraId="78173AAE" w14:textId="35F253C9" w:rsidR="005659A3" w:rsidRDefault="00370EEE" w:rsidP="004D5CA7">
      <w:pPr>
        <w:pStyle w:val="ListParagraph"/>
        <w:numPr>
          <w:ilvl w:val="0"/>
          <w:numId w:val="36"/>
        </w:numPr>
        <w:jc w:val="both"/>
      </w:pPr>
      <w:r w:rsidRPr="00370EEE">
        <w:rPr>
          <w:b/>
        </w:rPr>
        <w:t xml:space="preserve">Ineffective </w:t>
      </w:r>
      <w:r w:rsidR="00084C4F">
        <w:rPr>
          <w:b/>
        </w:rPr>
        <w:t>c</w:t>
      </w:r>
      <w:r w:rsidRPr="00370EEE">
        <w:rPr>
          <w:b/>
        </w:rPr>
        <w:t>ollaboration:</w:t>
      </w:r>
      <w:r>
        <w:t xml:space="preserve"> Business users find it difficult to collaborate on reporting efforts. There are a few power users with great Excel skills, but their efforts are difficult to share with the broader user community. They are currently placing excel files on a network drive, but other users frequently find the file in use </w:t>
      </w:r>
      <w:r w:rsidR="00665B3C">
        <w:t>and locked</w:t>
      </w:r>
      <w:r w:rsidR="0066459D">
        <w:t xml:space="preserve">. There is also a desire for reporting on mobile devices, currently lacking </w:t>
      </w:r>
    </w:p>
    <w:p w14:paraId="72B66299" w14:textId="24E75D8A" w:rsidR="00370EEE" w:rsidRDefault="00370EEE" w:rsidP="004D5CA7">
      <w:pPr>
        <w:pStyle w:val="ListParagraph"/>
        <w:numPr>
          <w:ilvl w:val="0"/>
          <w:numId w:val="36"/>
        </w:numPr>
        <w:jc w:val="both"/>
      </w:pPr>
      <w:r>
        <w:rPr>
          <w:b/>
        </w:rPr>
        <w:t xml:space="preserve">Data </w:t>
      </w:r>
      <w:r w:rsidR="00084C4F">
        <w:rPr>
          <w:b/>
        </w:rPr>
        <w:t>l</w:t>
      </w:r>
      <w:r>
        <w:rPr>
          <w:b/>
        </w:rPr>
        <w:t>atency;</w:t>
      </w:r>
      <w:r>
        <w:t xml:space="preserve"> As the volume of sales data grows, users are finding the data in the cube is falling further behind. The ETL load times into the Data Warehouse are getting longer, and the cube build is extending into the beginning of the day. The cube is often unavailable until mid-morning for reporting, and the data is at least 12 hours out of date</w:t>
      </w:r>
    </w:p>
    <w:p w14:paraId="057D2D1A" w14:textId="075B3D59" w:rsidR="006C6FF5" w:rsidRDefault="00084C4F" w:rsidP="004D5CA7">
      <w:pPr>
        <w:pStyle w:val="ListParagraph"/>
        <w:numPr>
          <w:ilvl w:val="0"/>
          <w:numId w:val="36"/>
        </w:numPr>
        <w:jc w:val="both"/>
      </w:pPr>
      <w:r>
        <w:rPr>
          <w:b/>
        </w:rPr>
        <w:t xml:space="preserve">Inventory stock levels don’t reflect sales: </w:t>
      </w:r>
      <w:r w:rsidRPr="00084C4F">
        <w:t xml:space="preserve">Due to </w:t>
      </w:r>
      <w:r>
        <w:t>data quality issu</w:t>
      </w:r>
      <w:r w:rsidR="00665B3C">
        <w:t>es, and the difficulty in cross-</w:t>
      </w:r>
      <w:r>
        <w:t>reporting sales with inventory, the warehouse is over-stocked in undersold products, and running short on popular products</w:t>
      </w:r>
    </w:p>
    <w:p w14:paraId="2B6A8EC7" w14:textId="0B5FEBD7" w:rsidR="003602BF" w:rsidRDefault="00886E17" w:rsidP="004D5CA7">
      <w:pPr>
        <w:pStyle w:val="ListParagraph"/>
        <w:numPr>
          <w:ilvl w:val="0"/>
          <w:numId w:val="36"/>
        </w:numPr>
        <w:jc w:val="both"/>
      </w:pPr>
      <w:r w:rsidRPr="00886E17">
        <w:rPr>
          <w:b/>
        </w:rPr>
        <w:t>Lack of voice analytics;</w:t>
      </w:r>
      <w:r>
        <w:t xml:space="preserve"> Customer service calls to the call centre are recorded, but no analytics is being done on the phone conversations. Acme want to correlate these calls with buying behaviour</w:t>
      </w:r>
    </w:p>
    <w:p w14:paraId="204A5778" w14:textId="6D9A5075" w:rsidR="003602BF" w:rsidRDefault="00665B3C" w:rsidP="003602BF">
      <w:pPr>
        <w:jc w:val="both"/>
      </w:pPr>
      <w:r>
        <w:t xml:space="preserve">Acme </w:t>
      </w:r>
      <w:r w:rsidR="003602BF">
        <w:t>want to improve their solution in the following ways;</w:t>
      </w:r>
    </w:p>
    <w:p w14:paraId="672908A3" w14:textId="3FD92488" w:rsidR="003602BF" w:rsidRDefault="003602BF" w:rsidP="004D5CA7">
      <w:pPr>
        <w:pStyle w:val="ListParagraph"/>
        <w:numPr>
          <w:ilvl w:val="0"/>
          <w:numId w:val="37"/>
        </w:numPr>
        <w:jc w:val="both"/>
      </w:pPr>
      <w:r>
        <w:t>A real-time sales dashboard</w:t>
      </w:r>
    </w:p>
    <w:p w14:paraId="21A26E35" w14:textId="5476B7D6" w:rsidR="003602BF" w:rsidRDefault="006C1FEE" w:rsidP="004D5CA7">
      <w:pPr>
        <w:pStyle w:val="ListParagraph"/>
        <w:numPr>
          <w:ilvl w:val="0"/>
          <w:numId w:val="37"/>
        </w:numPr>
        <w:jc w:val="both"/>
      </w:pPr>
      <w:r>
        <w:t>B</w:t>
      </w:r>
      <w:r w:rsidR="006C6FF5">
        <w:t>etter data quality</w:t>
      </w:r>
      <w:r w:rsidR="00084C4F">
        <w:t xml:space="preserve"> for improved </w:t>
      </w:r>
      <w:r>
        <w:t xml:space="preserve">marketing </w:t>
      </w:r>
      <w:r w:rsidR="00084C4F">
        <w:t>campaign effectiveness</w:t>
      </w:r>
    </w:p>
    <w:p w14:paraId="4E996D0F" w14:textId="73F1CDFB" w:rsidR="006C6FF5" w:rsidRDefault="006C6FF5" w:rsidP="004D5CA7">
      <w:pPr>
        <w:pStyle w:val="ListParagraph"/>
        <w:numPr>
          <w:ilvl w:val="0"/>
          <w:numId w:val="37"/>
        </w:numPr>
        <w:jc w:val="both"/>
      </w:pPr>
      <w:r>
        <w:t>Consistent product codes across all systems</w:t>
      </w:r>
      <w:r w:rsidR="00084C4F">
        <w:t xml:space="preserve"> for accurate cross-system reporting</w:t>
      </w:r>
    </w:p>
    <w:p w14:paraId="6B3BADBD" w14:textId="1A1A11DA" w:rsidR="006C6FF5" w:rsidRDefault="006C6FF5" w:rsidP="004D5CA7">
      <w:pPr>
        <w:pStyle w:val="ListParagraph"/>
        <w:numPr>
          <w:ilvl w:val="0"/>
          <w:numId w:val="37"/>
        </w:numPr>
        <w:jc w:val="both"/>
      </w:pPr>
      <w:r>
        <w:t>A collaboration portal enabling business users to securely share self-service reports, taking the load off the IT department</w:t>
      </w:r>
    </w:p>
    <w:p w14:paraId="752B8812" w14:textId="15584087" w:rsidR="006C6FF5" w:rsidRDefault="006C6FF5" w:rsidP="004D5CA7">
      <w:pPr>
        <w:pStyle w:val="ListParagraph"/>
        <w:numPr>
          <w:ilvl w:val="0"/>
          <w:numId w:val="37"/>
        </w:numPr>
        <w:jc w:val="both"/>
      </w:pPr>
      <w:r>
        <w:t>A way for business users to easily discover and consume data</w:t>
      </w:r>
    </w:p>
    <w:p w14:paraId="75B03629" w14:textId="2C259ACA" w:rsidR="006C6FF5" w:rsidRDefault="00084C4F" w:rsidP="004D5CA7">
      <w:pPr>
        <w:pStyle w:val="ListParagraph"/>
        <w:numPr>
          <w:ilvl w:val="0"/>
          <w:numId w:val="37"/>
        </w:numPr>
        <w:jc w:val="both"/>
      </w:pPr>
      <w:r>
        <w:t>Take advantage of p</w:t>
      </w:r>
      <w:r w:rsidR="006C6FF5">
        <w:t xml:space="preserve">redictive analytics to </w:t>
      </w:r>
      <w:r>
        <w:t>better stock the warehouse</w:t>
      </w:r>
    </w:p>
    <w:p w14:paraId="39B014AB" w14:textId="3FBD94E7" w:rsidR="00886E17" w:rsidRDefault="00886E17" w:rsidP="004D5CA7">
      <w:pPr>
        <w:pStyle w:val="ListParagraph"/>
        <w:numPr>
          <w:ilvl w:val="0"/>
          <w:numId w:val="37"/>
        </w:numPr>
        <w:jc w:val="both"/>
      </w:pPr>
      <w:r>
        <w:t>Make better use of call centre voice recording</w:t>
      </w:r>
      <w:r w:rsidR="00665B3C">
        <w:t>s</w:t>
      </w:r>
    </w:p>
    <w:p w14:paraId="1AD89DB2" w14:textId="658F57F8" w:rsidR="00886E17" w:rsidRDefault="00886E17" w:rsidP="004D5CA7">
      <w:pPr>
        <w:pStyle w:val="ListParagraph"/>
        <w:numPr>
          <w:ilvl w:val="0"/>
          <w:numId w:val="37"/>
        </w:numPr>
        <w:jc w:val="both"/>
      </w:pPr>
      <w:r>
        <w:t>Take advantage of the scalability, agility and cost-effectiveness of the cloud</w:t>
      </w:r>
    </w:p>
    <w:p w14:paraId="472EA9B9" w14:textId="2B2526E0" w:rsidR="0066459D" w:rsidRDefault="0066459D" w:rsidP="004D5CA7">
      <w:pPr>
        <w:pStyle w:val="ListParagraph"/>
        <w:numPr>
          <w:ilvl w:val="0"/>
          <w:numId w:val="37"/>
        </w:numPr>
        <w:jc w:val="both"/>
      </w:pPr>
      <w:r>
        <w:t>Introduce a Mobile BI capability</w:t>
      </w:r>
    </w:p>
    <w:p w14:paraId="4B513744" w14:textId="174CE887" w:rsidR="006C1FEE" w:rsidRDefault="006C1FEE" w:rsidP="004D5CA7">
      <w:pPr>
        <w:pStyle w:val="ListParagraph"/>
        <w:numPr>
          <w:ilvl w:val="0"/>
          <w:numId w:val="37"/>
        </w:numPr>
        <w:jc w:val="both"/>
      </w:pPr>
      <w:r>
        <w:lastRenderedPageBreak/>
        <w:t>Reduce overheads and Capex by moving their applications from on-prem hosted and maintained solutions to web-hosted PaaS or SaaS solutions</w:t>
      </w:r>
    </w:p>
    <w:p w14:paraId="6F547877" w14:textId="77777777" w:rsidR="00084C4F" w:rsidRDefault="00084C4F" w:rsidP="00DE51EE"/>
    <w:p w14:paraId="72D5B1A1" w14:textId="06C98E01" w:rsidR="00872C74" w:rsidRDefault="00084C4F" w:rsidP="00886E17">
      <w:pPr>
        <w:jc w:val="both"/>
      </w:pPr>
      <w:r>
        <w:t xml:space="preserve">The BI &amp; IM platform redesign will </w:t>
      </w:r>
      <w:r w:rsidR="00886E17">
        <w:t xml:space="preserve">take place in 3 stages. Stage </w:t>
      </w:r>
      <w:r w:rsidR="00665B3C">
        <w:t>o</w:t>
      </w:r>
      <w:r w:rsidR="00886E17">
        <w:t>ne will lay the platform for cloud adoption and move reporting to Power BI</w:t>
      </w:r>
      <w:r w:rsidR="00665B3C">
        <w:t>.</w:t>
      </w:r>
      <w:r w:rsidR="00886E17">
        <w:t xml:space="preserve"> Stage </w:t>
      </w:r>
      <w:r w:rsidR="00665B3C">
        <w:t>t</w:t>
      </w:r>
      <w:r w:rsidR="00886E17">
        <w:t xml:space="preserve">wo will address data quality and retention </w:t>
      </w:r>
      <w:r w:rsidR="00665B3C">
        <w:t xml:space="preserve">issues, introduce PaaS services, and begin using predictive analytics. </w:t>
      </w:r>
      <w:r w:rsidR="00886E17">
        <w:t xml:space="preserve">Stage </w:t>
      </w:r>
      <w:r w:rsidR="00665B3C">
        <w:t>t</w:t>
      </w:r>
      <w:r w:rsidR="00886E17">
        <w:t>hree will implement real-time analytics.</w:t>
      </w:r>
    </w:p>
    <w:p w14:paraId="0C92C676" w14:textId="6DDDF8A1" w:rsidR="00872C74" w:rsidRDefault="00872C74" w:rsidP="00872C74">
      <w:pPr>
        <w:pStyle w:val="Heading2Numbered"/>
      </w:pPr>
      <w:bookmarkStart w:id="102" w:name="_Toc448347815"/>
      <w:r>
        <w:t>Stage 1</w:t>
      </w:r>
      <w:bookmarkEnd w:id="102"/>
    </w:p>
    <w:p w14:paraId="779829B4" w14:textId="5F87883D" w:rsidR="00743AE0" w:rsidRDefault="00743AE0" w:rsidP="00743AE0">
      <w:pPr>
        <w:jc w:val="both"/>
      </w:pPr>
      <w:r>
        <w:t>In stage 1, Acme</w:t>
      </w:r>
      <w:r w:rsidR="0097601B">
        <w:t xml:space="preserve"> </w:t>
      </w:r>
      <w:r>
        <w:t>implement and configure Azure Active Directory (AAD) as a foundational step in their cloud strategy. Among other benefits, this enables single-sign for their users, and row-level security in their Power BI dashboards.</w:t>
      </w:r>
    </w:p>
    <w:p w14:paraId="60957D42" w14:textId="4388919A" w:rsidR="00743AE0" w:rsidRPr="00743AE0" w:rsidRDefault="00743AE0" w:rsidP="00743AE0">
      <w:pPr>
        <w:jc w:val="both"/>
      </w:pPr>
      <w:r>
        <w:t xml:space="preserve">Following </w:t>
      </w:r>
      <w:r w:rsidR="0097601B">
        <w:t xml:space="preserve">the </w:t>
      </w:r>
      <w:r>
        <w:t>AAD</w:t>
      </w:r>
      <w:r w:rsidR="0097601B">
        <w:t xml:space="preserve"> implementation</w:t>
      </w:r>
      <w:r>
        <w:t>, Acme i</w:t>
      </w:r>
      <w:r w:rsidR="0097601B">
        <w:t xml:space="preserve">mplement the following changes </w:t>
      </w:r>
      <w:r>
        <w:t>shown in figure 60</w:t>
      </w:r>
    </w:p>
    <w:p w14:paraId="60966724" w14:textId="7D433611" w:rsidR="0039750E" w:rsidRDefault="00743AE0" w:rsidP="004D5CA7">
      <w:pPr>
        <w:pStyle w:val="ListParagraph"/>
        <w:numPr>
          <w:ilvl w:val="0"/>
          <w:numId w:val="38"/>
        </w:numPr>
        <w:jc w:val="both"/>
      </w:pPr>
      <w:r>
        <w:t xml:space="preserve">Following a review of their Data Governance policy, Acme implement Azure Data </w:t>
      </w:r>
      <w:proofErr w:type="spellStart"/>
      <w:r>
        <w:t>Catalog</w:t>
      </w:r>
      <w:proofErr w:type="spellEnd"/>
      <w:r>
        <w:t xml:space="preserve"> to enable the publishing of meta-data from their data assets. They publish meta-data from their Inventory Database, their Data Warehouse and their SSAS Cube. Meta-data includes selected tables, views and columns, measures and dimension attributes. </w:t>
      </w:r>
      <w:r w:rsidR="007C1208">
        <w:t xml:space="preserve">To enable the </w:t>
      </w:r>
      <w:proofErr w:type="spellStart"/>
      <w:r w:rsidR="007C1208">
        <w:t>catalog</w:t>
      </w:r>
      <w:proofErr w:type="spellEnd"/>
      <w:r w:rsidR="007C1208">
        <w:t xml:space="preserve"> to be as useful as possible, t</w:t>
      </w:r>
      <w:r>
        <w:t xml:space="preserve">he data steward annotates the meta-data with the various terms that business users may </w:t>
      </w:r>
      <w:r w:rsidR="003B6439">
        <w:t xml:space="preserve">use when searching for </w:t>
      </w:r>
      <w:r w:rsidR="007C1208">
        <w:t>attributes and columns, and includes documentation on each published item to help business users understand the data, how recent the data is, and who the organisational contact is if users want to request access to the data</w:t>
      </w:r>
    </w:p>
    <w:p w14:paraId="359A536B" w14:textId="2160C1DA" w:rsidR="007C1208" w:rsidRDefault="00A534F1" w:rsidP="004D5CA7">
      <w:pPr>
        <w:pStyle w:val="ListParagraph"/>
        <w:numPr>
          <w:ilvl w:val="0"/>
          <w:numId w:val="38"/>
        </w:numPr>
        <w:jc w:val="both"/>
      </w:pPr>
      <w:r>
        <w:t xml:space="preserve">Power users, who previously created Excel solutions, now user Power BI desktop. They search the Azure Data </w:t>
      </w:r>
      <w:proofErr w:type="spellStart"/>
      <w:r>
        <w:t>Catalog</w:t>
      </w:r>
      <w:proofErr w:type="spellEnd"/>
      <w:r>
        <w:t xml:space="preserve"> for the data of interest, and are able to easily find any data published by the Data Steward using a variety of search terms. Once a user has found the data of interest in the </w:t>
      </w:r>
      <w:proofErr w:type="spellStart"/>
      <w:r>
        <w:t>catalog</w:t>
      </w:r>
      <w:proofErr w:type="spellEnd"/>
      <w:r>
        <w:t xml:space="preserve">, they can choose to consume it in a tool of their choice, in this case, Power BI desktop. At the point of data consumption, Azure Data </w:t>
      </w:r>
      <w:proofErr w:type="spellStart"/>
      <w:r>
        <w:t>Catalog</w:t>
      </w:r>
      <w:proofErr w:type="spellEnd"/>
      <w:r>
        <w:t xml:space="preserve"> automatically redirects Power BI desktop to the data source, but this step is seamless to the user. In effect, Data </w:t>
      </w:r>
      <w:proofErr w:type="spellStart"/>
      <w:r>
        <w:t>Catalog</w:t>
      </w:r>
      <w:proofErr w:type="spellEnd"/>
      <w:r>
        <w:t xml:space="preserve"> tells Power BI Desktop where to find the data, by providing it with the connection string. If the user has the appropriate permissions, the data is consumed in Power BI desktop</w:t>
      </w:r>
    </w:p>
    <w:p w14:paraId="17F97CCC" w14:textId="7B6E01BF" w:rsidR="00A534F1" w:rsidRDefault="00A534F1" w:rsidP="004D5CA7">
      <w:pPr>
        <w:pStyle w:val="ListParagraph"/>
        <w:numPr>
          <w:ilvl w:val="0"/>
          <w:numId w:val="38"/>
        </w:numPr>
        <w:jc w:val="both"/>
      </w:pPr>
      <w:r>
        <w:t>The Power Users perform data modelling and visualisations in Power BI desktop, before publishing the solution to the Acme Power BI Portal</w:t>
      </w:r>
    </w:p>
    <w:p w14:paraId="3BC26035" w14:textId="4E5EA738" w:rsidR="00A534F1" w:rsidRDefault="00C906DE" w:rsidP="004D5CA7">
      <w:pPr>
        <w:pStyle w:val="ListParagraph"/>
        <w:numPr>
          <w:ilvl w:val="0"/>
          <w:numId w:val="38"/>
        </w:numPr>
        <w:jc w:val="both"/>
      </w:pPr>
      <w:r>
        <w:t xml:space="preserve">The broader business user community can now consume reports from their Acme Power BI portal, including the ability to view reports on their mobile devices (iOS, Android or </w:t>
      </w:r>
      <w:r>
        <w:lastRenderedPageBreak/>
        <w:t>Windows), set threshold alerts on measures of interest and receive toast notifications when the thresholds are breached. Users can also create their own reports in the browser against the data model contained in the uploaded Power BI solution. Groups of users can now easily collaborate on reports togeth</w:t>
      </w:r>
      <w:r w:rsidR="003B6439">
        <w:t>er in Power BI group workspaces</w:t>
      </w:r>
    </w:p>
    <w:p w14:paraId="2A885DBA" w14:textId="16FC20C6" w:rsidR="00C906DE" w:rsidRDefault="00C906DE" w:rsidP="004D5CA7">
      <w:pPr>
        <w:pStyle w:val="ListParagraph"/>
        <w:numPr>
          <w:ilvl w:val="0"/>
          <w:numId w:val="38"/>
        </w:numPr>
        <w:jc w:val="both"/>
      </w:pPr>
      <w:r>
        <w:t>Solutions uploaded to Power BI can contain either a copy of the consumed data, or a direct connection to it. In both cases, the Power BI Gateway (Personal or Enterprise) enables the data to either be periodically refreshed, or, the reports connect directly to the on-prem data in real-time</w:t>
      </w:r>
    </w:p>
    <w:p w14:paraId="3EF4E3F5" w14:textId="77CD1A82" w:rsidR="0039750E" w:rsidRDefault="00462FD4" w:rsidP="0039750E">
      <w:r>
        <w:rPr>
          <w:noProof/>
          <w:lang w:eastAsia="en-AU"/>
        </w:rPr>
        <w:drawing>
          <wp:inline distT="0" distB="0" distL="0" distR="0" wp14:anchorId="6B967683" wp14:editId="0C6AC9D1">
            <wp:extent cx="5943600" cy="58578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43600" cy="5857875"/>
                    </a:xfrm>
                    <a:prstGeom prst="rect">
                      <a:avLst/>
                    </a:prstGeom>
                    <a:noFill/>
                    <a:ln>
                      <a:noFill/>
                    </a:ln>
                  </pic:spPr>
                </pic:pic>
              </a:graphicData>
            </a:graphic>
          </wp:inline>
        </w:drawing>
      </w:r>
    </w:p>
    <w:p w14:paraId="4F8135AB" w14:textId="2768E906" w:rsidR="00743AE0" w:rsidRDefault="00743AE0" w:rsidP="00743AE0">
      <w:pPr>
        <w:pStyle w:val="Caption"/>
      </w:pPr>
      <w:r>
        <w:t xml:space="preserve">Figure </w:t>
      </w:r>
      <w:r>
        <w:fldChar w:fldCharType="begin"/>
      </w:r>
      <w:r>
        <w:instrText xml:space="preserve"> SEQ Figure \* ARABIC </w:instrText>
      </w:r>
      <w:r>
        <w:fldChar w:fldCharType="separate"/>
      </w:r>
      <w:r>
        <w:rPr>
          <w:noProof/>
        </w:rPr>
        <w:t>60</w:t>
      </w:r>
      <w:r>
        <w:fldChar w:fldCharType="end"/>
      </w:r>
      <w:r w:rsidRPr="009E0BA6">
        <w:t xml:space="preserve">: </w:t>
      </w:r>
      <w:r>
        <w:t>BI Re-architecture – Stage 1</w:t>
      </w:r>
    </w:p>
    <w:p w14:paraId="7EC04180" w14:textId="1EE04DE9" w:rsidR="00C906DE" w:rsidRDefault="00C906DE" w:rsidP="004E41AC">
      <w:pPr>
        <w:jc w:val="both"/>
      </w:pPr>
      <w:r>
        <w:lastRenderedPageBreak/>
        <w:t xml:space="preserve">At the end of stage 1, Acme inc. have </w:t>
      </w:r>
      <w:r w:rsidR="004E41AC">
        <w:t xml:space="preserve">laid the foundations for cloud adoption with Azure Active Directory and </w:t>
      </w:r>
      <w:r>
        <w:t>improved their BI platform in the following ways;</w:t>
      </w:r>
    </w:p>
    <w:p w14:paraId="30B90F05" w14:textId="507BEE61" w:rsidR="00C906DE" w:rsidRDefault="004E41AC" w:rsidP="004D5CA7">
      <w:pPr>
        <w:pStyle w:val="ListParagraph"/>
        <w:numPr>
          <w:ilvl w:val="0"/>
          <w:numId w:val="36"/>
        </w:numPr>
        <w:jc w:val="both"/>
      </w:pPr>
      <w:r>
        <w:rPr>
          <w:b/>
        </w:rPr>
        <w:t xml:space="preserve">Secure visibility of </w:t>
      </w:r>
      <w:r w:rsidR="00C906DE">
        <w:rPr>
          <w:b/>
        </w:rPr>
        <w:t>d</w:t>
      </w:r>
      <w:r w:rsidR="00C906DE" w:rsidRPr="005659A3">
        <w:rPr>
          <w:b/>
        </w:rPr>
        <w:t>ata</w:t>
      </w:r>
      <w:r w:rsidR="00C906DE">
        <w:rPr>
          <w:b/>
        </w:rPr>
        <w:t xml:space="preserve"> for self-service reporting:</w:t>
      </w:r>
      <w:r w:rsidR="00C906DE">
        <w:t xml:space="preserve"> Business users can now easily find the data they require through the Azure Data </w:t>
      </w:r>
      <w:proofErr w:type="spellStart"/>
      <w:r w:rsidR="00C906DE">
        <w:t>Catalog</w:t>
      </w:r>
      <w:proofErr w:type="spellEnd"/>
      <w:r w:rsidR="00C906DE">
        <w:t xml:space="preserve">. They no longer need to email files to each other, share data on USB sticks or any other insecure method. The data consumed through the </w:t>
      </w:r>
      <w:proofErr w:type="spellStart"/>
      <w:r w:rsidR="00C906DE">
        <w:t>Catalog</w:t>
      </w:r>
      <w:proofErr w:type="spellEnd"/>
      <w:r w:rsidR="00C906DE">
        <w:t xml:space="preserve"> redirects to the source as specified by the Data Steward as part of the meta-data publishing process</w:t>
      </w:r>
      <w:r w:rsidR="00540F58">
        <w:t xml:space="preserve">. If they don’t have access to the data, they can check the data source documentation included in the </w:t>
      </w:r>
      <w:proofErr w:type="spellStart"/>
      <w:r w:rsidR="00540F58">
        <w:t>Catalog</w:t>
      </w:r>
      <w:proofErr w:type="spellEnd"/>
      <w:r w:rsidR="00540F58">
        <w:t xml:space="preserve"> by the Data Steward for the process to gain access</w:t>
      </w:r>
    </w:p>
    <w:p w14:paraId="2EC2B974" w14:textId="3C59FA1F" w:rsidR="00743AE0" w:rsidRPr="0039750E" w:rsidRDefault="00540F58" w:rsidP="004D5CA7">
      <w:pPr>
        <w:pStyle w:val="ListParagraph"/>
        <w:numPr>
          <w:ilvl w:val="0"/>
          <w:numId w:val="36"/>
        </w:numPr>
        <w:jc w:val="both"/>
      </w:pPr>
      <w:r>
        <w:rPr>
          <w:b/>
        </w:rPr>
        <w:t xml:space="preserve">Improved </w:t>
      </w:r>
      <w:r w:rsidR="00C906DE">
        <w:rPr>
          <w:b/>
        </w:rPr>
        <w:t>c</w:t>
      </w:r>
      <w:r w:rsidR="00C906DE" w:rsidRPr="00370EEE">
        <w:rPr>
          <w:b/>
        </w:rPr>
        <w:t>ollaboration:</w:t>
      </w:r>
      <w:r w:rsidR="00C906DE">
        <w:t xml:space="preserve"> Business users </w:t>
      </w:r>
      <w:r>
        <w:t>have their own Power BI group workspaces where they can upload Power BI reports, work on them together, and share them with other users as required</w:t>
      </w:r>
    </w:p>
    <w:p w14:paraId="74B8240D" w14:textId="1F54014C" w:rsidR="00872C74" w:rsidRDefault="00872C74" w:rsidP="00872C74">
      <w:pPr>
        <w:pStyle w:val="Heading2Numbered"/>
      </w:pPr>
      <w:bookmarkStart w:id="103" w:name="_Toc448347816"/>
      <w:r>
        <w:t>Stage 2</w:t>
      </w:r>
      <w:bookmarkEnd w:id="103"/>
    </w:p>
    <w:p w14:paraId="74C27AE7" w14:textId="4CBDD8AC" w:rsidR="007251FF" w:rsidRDefault="007251FF" w:rsidP="00D744B1">
      <w:pPr>
        <w:jc w:val="both"/>
      </w:pPr>
      <w:r>
        <w:t xml:space="preserve">In Stage 2, Acme continue their cloud adoption by making the following </w:t>
      </w:r>
      <w:r w:rsidR="00050B97">
        <w:t xml:space="preserve">incremental </w:t>
      </w:r>
      <w:r>
        <w:t>changes from Stage 1</w:t>
      </w:r>
    </w:p>
    <w:p w14:paraId="747BCA1E" w14:textId="13D415FA" w:rsidR="007251FF" w:rsidRDefault="007251FF" w:rsidP="004D5CA7">
      <w:pPr>
        <w:pStyle w:val="ListParagraph"/>
        <w:numPr>
          <w:ilvl w:val="0"/>
          <w:numId w:val="39"/>
        </w:numPr>
        <w:jc w:val="both"/>
      </w:pPr>
      <w:r>
        <w:t>The Sales and CRM systems are implemented as Azure SQL Database</w:t>
      </w:r>
      <w:r w:rsidR="00462FD4">
        <w:t xml:space="preserve">, replacing </w:t>
      </w:r>
      <w:proofErr w:type="gramStart"/>
      <w:r w:rsidR="00462FD4">
        <w:t>their</w:t>
      </w:r>
      <w:proofErr w:type="gramEnd"/>
      <w:r w:rsidR="00462FD4">
        <w:t xml:space="preserve"> on-prem server-based solutions</w:t>
      </w:r>
      <w:r>
        <w:t>. They use the SQL Server Migration Assistant (SSMA) for Oracle to assist them in migrating the CRM system from Oracle</w:t>
      </w:r>
    </w:p>
    <w:p w14:paraId="48C86433" w14:textId="77777777" w:rsidR="007251FF" w:rsidRDefault="007251FF" w:rsidP="004D5CA7">
      <w:pPr>
        <w:pStyle w:val="ListParagraph"/>
        <w:numPr>
          <w:ilvl w:val="0"/>
          <w:numId w:val="39"/>
        </w:numPr>
        <w:jc w:val="both"/>
      </w:pPr>
      <w:r>
        <w:t>They implement their Data Warehouse in Azure SQL Data Warehouse</w:t>
      </w:r>
    </w:p>
    <w:p w14:paraId="249640A7" w14:textId="0AD71DF5" w:rsidR="00462FD4" w:rsidRDefault="00462FD4" w:rsidP="004D5CA7">
      <w:pPr>
        <w:pStyle w:val="ListParagraph"/>
        <w:numPr>
          <w:ilvl w:val="0"/>
          <w:numId w:val="39"/>
        </w:numPr>
        <w:jc w:val="both"/>
      </w:pPr>
      <w:r>
        <w:t xml:space="preserve">They change their ETL to use Azure Data Factory to load Inventory, Sales and CRM data into Azure SQL Data Warehouse, replacing </w:t>
      </w:r>
      <w:proofErr w:type="gramStart"/>
      <w:r>
        <w:t>their</w:t>
      </w:r>
      <w:proofErr w:type="gramEnd"/>
      <w:r>
        <w:t xml:space="preserve"> on-prem SSIS solution</w:t>
      </w:r>
    </w:p>
    <w:p w14:paraId="4CBB620B" w14:textId="55246534" w:rsidR="007251FF" w:rsidRDefault="007251FF" w:rsidP="004D5CA7">
      <w:pPr>
        <w:pStyle w:val="ListParagraph"/>
        <w:numPr>
          <w:ilvl w:val="0"/>
          <w:numId w:val="39"/>
        </w:numPr>
        <w:jc w:val="both"/>
      </w:pPr>
      <w:r>
        <w:t>They implement the Data Management Gateway to enable Data Factory to access the On-Prem Inventory Database</w:t>
      </w:r>
    </w:p>
    <w:p w14:paraId="704B4EAF" w14:textId="485CF379" w:rsidR="007251FF" w:rsidRDefault="007251FF" w:rsidP="004D5CA7">
      <w:pPr>
        <w:pStyle w:val="ListParagraph"/>
        <w:numPr>
          <w:ilvl w:val="0"/>
          <w:numId w:val="39"/>
        </w:numPr>
        <w:jc w:val="both"/>
      </w:pPr>
      <w:r>
        <w:t>Power BI is now configured to source data, in real time, from Azure SQL Data Warehouse</w:t>
      </w:r>
      <w:r w:rsidR="00462FD4">
        <w:t>, replacing the need for the On-Prem SSAS server</w:t>
      </w:r>
    </w:p>
    <w:p w14:paraId="469B23E2" w14:textId="756A7715" w:rsidR="007251FF" w:rsidRDefault="007251FF" w:rsidP="004D5CA7">
      <w:pPr>
        <w:pStyle w:val="ListParagraph"/>
        <w:numPr>
          <w:ilvl w:val="0"/>
          <w:numId w:val="39"/>
        </w:numPr>
        <w:jc w:val="both"/>
      </w:pPr>
      <w:r>
        <w:t>They store the call centre recordings in Azure Data Lake for later analysis</w:t>
      </w:r>
    </w:p>
    <w:p w14:paraId="4EF18CB0" w14:textId="77777777" w:rsidR="00462FD4" w:rsidRDefault="007251FF" w:rsidP="004D5CA7">
      <w:pPr>
        <w:pStyle w:val="ListParagraph"/>
        <w:numPr>
          <w:ilvl w:val="0"/>
          <w:numId w:val="39"/>
        </w:numPr>
        <w:jc w:val="both"/>
      </w:pPr>
      <w:r>
        <w:t xml:space="preserve">The SSRS </w:t>
      </w:r>
      <w:r w:rsidR="00462FD4">
        <w:t>Server is implemented as an IaaS Virtual Machine in Azure</w:t>
      </w:r>
    </w:p>
    <w:p w14:paraId="10676747" w14:textId="614A9B18" w:rsidR="007251FF" w:rsidRDefault="00462FD4" w:rsidP="004D5CA7">
      <w:pPr>
        <w:pStyle w:val="ListParagraph"/>
        <w:numPr>
          <w:ilvl w:val="0"/>
          <w:numId w:val="39"/>
        </w:numPr>
        <w:jc w:val="both"/>
      </w:pPr>
      <w:r>
        <w:t>A SQL Server 2016 IaaS Virtual Machine is created in Azure to run SQL Server Data Quality Services and Master Data Services</w:t>
      </w:r>
    </w:p>
    <w:p w14:paraId="790C99C2" w14:textId="2E68C254" w:rsidR="00462FD4" w:rsidRDefault="00462FD4" w:rsidP="004D5CA7">
      <w:pPr>
        <w:pStyle w:val="ListParagraph"/>
        <w:numPr>
          <w:ilvl w:val="0"/>
          <w:numId w:val="39"/>
        </w:numPr>
        <w:jc w:val="both"/>
      </w:pPr>
      <w:r>
        <w:t>They develop and train an Azure Machine Learning model to predict future sales and required inventory levels in the warehouse. Data Factory orchestrates the retraining of the model periodically</w:t>
      </w:r>
    </w:p>
    <w:p w14:paraId="03F3EE7B" w14:textId="6846732B" w:rsidR="00F62A4F" w:rsidRPr="007251FF" w:rsidRDefault="00F62A4F" w:rsidP="00F62A4F">
      <w:pPr>
        <w:jc w:val="both"/>
      </w:pPr>
      <w:r>
        <w:t>Their stage 2 design is shown in figure 61.</w:t>
      </w:r>
    </w:p>
    <w:p w14:paraId="09A714AA" w14:textId="412A7B67" w:rsidR="007251FF" w:rsidRDefault="007251FF" w:rsidP="007251FF"/>
    <w:p w14:paraId="15CCF590" w14:textId="1CF55DCB" w:rsidR="007251FF" w:rsidRDefault="007251FF" w:rsidP="007251FF">
      <w:r>
        <w:rPr>
          <w:noProof/>
          <w:lang w:eastAsia="en-AU"/>
        </w:rPr>
        <w:lastRenderedPageBreak/>
        <w:drawing>
          <wp:inline distT="0" distB="0" distL="0" distR="0" wp14:anchorId="16B969C4" wp14:editId="3A3EE4D2">
            <wp:extent cx="5943600" cy="564070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43600" cy="5640705"/>
                    </a:xfrm>
                    <a:prstGeom prst="rect">
                      <a:avLst/>
                    </a:prstGeom>
                  </pic:spPr>
                </pic:pic>
              </a:graphicData>
            </a:graphic>
          </wp:inline>
        </w:drawing>
      </w:r>
    </w:p>
    <w:p w14:paraId="0C1BF8C9" w14:textId="4224F411" w:rsidR="00F62A4F" w:rsidRPr="007251FF" w:rsidRDefault="00F62A4F" w:rsidP="00F62A4F">
      <w:pPr>
        <w:pStyle w:val="Caption"/>
      </w:pPr>
      <w:r>
        <w:t xml:space="preserve">Figure </w:t>
      </w:r>
      <w:r>
        <w:fldChar w:fldCharType="begin"/>
      </w:r>
      <w:r>
        <w:instrText xml:space="preserve"> SEQ Figure \* ARABIC </w:instrText>
      </w:r>
      <w:r>
        <w:fldChar w:fldCharType="separate"/>
      </w:r>
      <w:r>
        <w:rPr>
          <w:noProof/>
        </w:rPr>
        <w:t>61</w:t>
      </w:r>
      <w:r>
        <w:fldChar w:fldCharType="end"/>
      </w:r>
      <w:r w:rsidRPr="009E0BA6">
        <w:t xml:space="preserve">: </w:t>
      </w:r>
      <w:r>
        <w:t>BI Re-architecture – Stage 2</w:t>
      </w:r>
    </w:p>
    <w:p w14:paraId="11688B46" w14:textId="3B65338D" w:rsidR="009815AA" w:rsidRDefault="009815AA" w:rsidP="009815AA">
      <w:pPr>
        <w:jc w:val="both"/>
      </w:pPr>
      <w:r>
        <w:t>At the end of stage 2, Acme have the beginnings of a sophisticated BI &amp; IM platform with following capabilities now in place;</w:t>
      </w:r>
    </w:p>
    <w:p w14:paraId="530B6258" w14:textId="50A2713D" w:rsidR="009815AA" w:rsidRDefault="009815AA" w:rsidP="004D5CA7">
      <w:pPr>
        <w:pStyle w:val="ListParagraph"/>
        <w:numPr>
          <w:ilvl w:val="0"/>
          <w:numId w:val="40"/>
        </w:numPr>
        <w:jc w:val="both"/>
      </w:pPr>
      <w:r>
        <w:rPr>
          <w:b/>
        </w:rPr>
        <w:t>Consistent data:</w:t>
      </w:r>
      <w:r>
        <w:t xml:space="preserve"> Acme have implemented Master Data Services, ensuring key data is consistent across all of their systems</w:t>
      </w:r>
    </w:p>
    <w:p w14:paraId="76C8B26A" w14:textId="2E970A02" w:rsidR="009815AA" w:rsidRDefault="009815AA" w:rsidP="004D5CA7">
      <w:pPr>
        <w:pStyle w:val="ListParagraph"/>
        <w:numPr>
          <w:ilvl w:val="0"/>
          <w:numId w:val="40"/>
        </w:numPr>
        <w:jc w:val="both"/>
      </w:pPr>
      <w:r>
        <w:rPr>
          <w:b/>
        </w:rPr>
        <w:t>Consistent data quality:</w:t>
      </w:r>
      <w:r>
        <w:t xml:space="preserve"> Acme have implemented Data Quality Services, ensuring key CRM data is of a high quality and suitable for use in marketing campaigns</w:t>
      </w:r>
    </w:p>
    <w:p w14:paraId="7C60A627" w14:textId="398643C3" w:rsidR="009815AA" w:rsidRDefault="009815AA" w:rsidP="004D5CA7">
      <w:pPr>
        <w:pStyle w:val="ListParagraph"/>
        <w:numPr>
          <w:ilvl w:val="0"/>
          <w:numId w:val="40"/>
        </w:numPr>
        <w:jc w:val="both"/>
      </w:pPr>
      <w:r>
        <w:rPr>
          <w:b/>
        </w:rPr>
        <w:t>Data latency;</w:t>
      </w:r>
      <w:r>
        <w:t xml:space="preserve"> Power BI now sources its data directly from the Azure Data Warehouse, bypassing the on-prem Cube build process and the resulting </w:t>
      </w:r>
      <w:r w:rsidR="00D744B1">
        <w:t xml:space="preserve">data </w:t>
      </w:r>
      <w:r>
        <w:t>latency. Views a</w:t>
      </w:r>
      <w:r w:rsidR="00D744B1">
        <w:t>re developed in Azure SQL Data W</w:t>
      </w:r>
      <w:r>
        <w:t xml:space="preserve">arehouse to provide a Semantic layer for reporting in </w:t>
      </w:r>
      <w:r>
        <w:lastRenderedPageBreak/>
        <w:t xml:space="preserve">Power BI, and as sales increase, Acme can simply dial up the DWU in Azure SQL Data Warehouse to provide the </w:t>
      </w:r>
      <w:r w:rsidR="00D744B1">
        <w:t>required performance</w:t>
      </w:r>
    </w:p>
    <w:p w14:paraId="22D31E0E" w14:textId="25A040BF" w:rsidR="009815AA" w:rsidRDefault="009815AA" w:rsidP="004D5CA7">
      <w:pPr>
        <w:pStyle w:val="ListParagraph"/>
        <w:numPr>
          <w:ilvl w:val="0"/>
          <w:numId w:val="40"/>
        </w:numPr>
        <w:jc w:val="both"/>
      </w:pPr>
      <w:r>
        <w:rPr>
          <w:b/>
        </w:rPr>
        <w:t xml:space="preserve">Inventory stock levels reflect expected demand: </w:t>
      </w:r>
      <w:r>
        <w:t xml:space="preserve">The Machine Learning model developed in Azure Machine Learning looks at historical sales, the time of year, upcoming marketing campaigns in CRM and various other factors to forecast expected product demand. The results of these predictions are used to adjust the inventory ahead of </w:t>
      </w:r>
      <w:r w:rsidR="00050B97">
        <w:t xml:space="preserve">predicted </w:t>
      </w:r>
      <w:r>
        <w:t>demand</w:t>
      </w:r>
    </w:p>
    <w:p w14:paraId="34776C2F" w14:textId="541A6DF5" w:rsidR="009815AA" w:rsidRDefault="00291741" w:rsidP="004D5CA7">
      <w:pPr>
        <w:pStyle w:val="ListParagraph"/>
        <w:numPr>
          <w:ilvl w:val="0"/>
          <w:numId w:val="40"/>
        </w:numPr>
        <w:jc w:val="both"/>
      </w:pPr>
      <w:r>
        <w:rPr>
          <w:b/>
        </w:rPr>
        <w:t>V</w:t>
      </w:r>
      <w:r w:rsidR="009815AA" w:rsidRPr="00886E17">
        <w:rPr>
          <w:b/>
        </w:rPr>
        <w:t>oice analytics;</w:t>
      </w:r>
      <w:r w:rsidR="009815AA">
        <w:t xml:space="preserve"> </w:t>
      </w:r>
      <w:r w:rsidR="00F62A4F">
        <w:t>Acme are now storing the raw audio file from call centre customer phone calls in their Data Lake. They plan on hiring a Data Scientist to use the Microsoft Speech to Text APIs to convert the phone calls to text, perform sentiment analysis and create a Machine Learning Model to use the results, along with other data, to predict customer churn and plan targeted customer retention activities</w:t>
      </w:r>
    </w:p>
    <w:p w14:paraId="3486B94A" w14:textId="17D32B00" w:rsidR="00872C74" w:rsidRDefault="00872C74" w:rsidP="00872C74">
      <w:pPr>
        <w:pStyle w:val="Heading2Numbered"/>
      </w:pPr>
      <w:bookmarkStart w:id="104" w:name="_Toc448347817"/>
      <w:r>
        <w:t>Stage 3</w:t>
      </w:r>
      <w:bookmarkEnd w:id="104"/>
    </w:p>
    <w:p w14:paraId="4E81DB4C" w14:textId="77777777" w:rsidR="000A41D2" w:rsidRDefault="00F62A4F" w:rsidP="000A41D2">
      <w:pPr>
        <w:jc w:val="both"/>
      </w:pPr>
      <w:r w:rsidRPr="00F62A4F">
        <w:t xml:space="preserve">In </w:t>
      </w:r>
      <w:r>
        <w:t>the final stage</w:t>
      </w:r>
      <w:r w:rsidRPr="00F62A4F">
        <w:t xml:space="preserve">, Acme </w:t>
      </w:r>
      <w:r>
        <w:t xml:space="preserve">add real-time </w:t>
      </w:r>
      <w:proofErr w:type="spellStart"/>
      <w:r>
        <w:t>dashboarding</w:t>
      </w:r>
      <w:proofErr w:type="spellEnd"/>
      <w:r>
        <w:t xml:space="preserve"> and analytics to complete their BI &amp; IM vision. </w:t>
      </w:r>
    </w:p>
    <w:p w14:paraId="6EAC498C" w14:textId="6C79FC9B" w:rsidR="000A41D2" w:rsidRDefault="000A41D2" w:rsidP="004D5CA7">
      <w:pPr>
        <w:pStyle w:val="ListParagraph"/>
        <w:numPr>
          <w:ilvl w:val="0"/>
          <w:numId w:val="41"/>
        </w:numPr>
        <w:jc w:val="both"/>
      </w:pPr>
      <w:r>
        <w:t xml:space="preserve">They capture real-time sales data from POS devices in all of their stores, and stream the data to Azure where it’s ingested in </w:t>
      </w:r>
      <w:r w:rsidR="00050B97">
        <w:t xml:space="preserve">Azure </w:t>
      </w:r>
      <w:r>
        <w:t>Event Hubs</w:t>
      </w:r>
    </w:p>
    <w:p w14:paraId="1633FE52" w14:textId="206A6F65" w:rsidR="000A41D2" w:rsidRDefault="000A41D2" w:rsidP="004D5CA7">
      <w:pPr>
        <w:pStyle w:val="ListParagraph"/>
        <w:numPr>
          <w:ilvl w:val="0"/>
          <w:numId w:val="41"/>
        </w:numPr>
        <w:jc w:val="both"/>
      </w:pPr>
      <w:r>
        <w:t>They use Stream Analytics to analyse the data, in real-time, using Machine Learning Models to detect unusual buying patterns and alert local store staff where appropriate</w:t>
      </w:r>
    </w:p>
    <w:p w14:paraId="42A8052A" w14:textId="15A04A1C" w:rsidR="000A41D2" w:rsidRDefault="000A41D2" w:rsidP="004D5CA7">
      <w:pPr>
        <w:pStyle w:val="ListParagraph"/>
        <w:numPr>
          <w:ilvl w:val="0"/>
          <w:numId w:val="41"/>
        </w:numPr>
        <w:jc w:val="both"/>
      </w:pPr>
      <w:r>
        <w:t>The sales data is pushed directly into a real-time Power BI dashboard using the Power BI APIs. Regional staff monitor the dashboards and use the information to plan short-term tactical marketing if appropriate trends begin to emerge</w:t>
      </w:r>
    </w:p>
    <w:p w14:paraId="1B255134" w14:textId="5186FD16" w:rsidR="00F62A4F" w:rsidRPr="00F62A4F" w:rsidRDefault="00F62A4F" w:rsidP="00F62A4F">
      <w:r>
        <w:t>The completed platform design is shown in figure 62.</w:t>
      </w:r>
    </w:p>
    <w:p w14:paraId="2ABEDFC5" w14:textId="1A3AA386" w:rsidR="00CB2B38" w:rsidRDefault="000A41D2" w:rsidP="00CB2B38">
      <w:r>
        <w:rPr>
          <w:noProof/>
          <w:lang w:eastAsia="en-AU"/>
        </w:rPr>
        <w:lastRenderedPageBreak/>
        <w:drawing>
          <wp:inline distT="0" distB="0" distL="0" distR="0" wp14:anchorId="0A6F73F0" wp14:editId="2429520B">
            <wp:extent cx="5943600" cy="56007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943600" cy="5600700"/>
                    </a:xfrm>
                    <a:prstGeom prst="rect">
                      <a:avLst/>
                    </a:prstGeom>
                  </pic:spPr>
                </pic:pic>
              </a:graphicData>
            </a:graphic>
          </wp:inline>
        </w:drawing>
      </w:r>
    </w:p>
    <w:p w14:paraId="196B2903" w14:textId="22B2ACD7" w:rsidR="000A41D2" w:rsidRPr="007251FF" w:rsidRDefault="000A41D2" w:rsidP="000A41D2">
      <w:pPr>
        <w:pStyle w:val="Caption"/>
      </w:pPr>
      <w:r>
        <w:t xml:space="preserve">Figure </w:t>
      </w:r>
      <w:r>
        <w:fldChar w:fldCharType="begin"/>
      </w:r>
      <w:r>
        <w:instrText xml:space="preserve"> SEQ Figure \* ARABIC </w:instrText>
      </w:r>
      <w:r>
        <w:fldChar w:fldCharType="separate"/>
      </w:r>
      <w:r>
        <w:rPr>
          <w:noProof/>
        </w:rPr>
        <w:t>62</w:t>
      </w:r>
      <w:r>
        <w:fldChar w:fldCharType="end"/>
      </w:r>
      <w:r w:rsidRPr="009E0BA6">
        <w:t xml:space="preserve">: </w:t>
      </w:r>
      <w:r>
        <w:t>Completed BI Re-architecture</w:t>
      </w:r>
    </w:p>
    <w:p w14:paraId="56A00560" w14:textId="77777777" w:rsidR="000A41D2" w:rsidRPr="00CA4495" w:rsidRDefault="000A41D2" w:rsidP="00CB2B38"/>
    <w:p w14:paraId="21458771" w14:textId="398EB4F4" w:rsidR="00CB2B38" w:rsidRDefault="0062020F" w:rsidP="0062020F">
      <w:pPr>
        <w:pStyle w:val="Heading1Numbered"/>
        <w:numPr>
          <w:ilvl w:val="0"/>
          <w:numId w:val="0"/>
        </w:numPr>
        <w:ind w:left="936" w:hanging="936"/>
      </w:pPr>
      <w:bookmarkStart w:id="105" w:name="_Toc448347818"/>
      <w:r>
        <w:lastRenderedPageBreak/>
        <w:t xml:space="preserve">Appendix A: </w:t>
      </w:r>
      <w:r w:rsidR="00302F8F">
        <w:t xml:space="preserve">Azure </w:t>
      </w:r>
      <w:r w:rsidR="00CB2B38">
        <w:t>Service Availability</w:t>
      </w:r>
      <w:r w:rsidR="00302F8F">
        <w:t xml:space="preserve"> (April 2016)</w:t>
      </w:r>
      <w:bookmarkEnd w:id="105"/>
    </w:p>
    <w:p w14:paraId="74D0642D" w14:textId="10C07296" w:rsidR="00836435" w:rsidRDefault="00302F8F" w:rsidP="00836435">
      <w:r>
        <w:rPr>
          <w:noProof/>
          <w:lang w:eastAsia="en-AU"/>
        </w:rPr>
        <w:drawing>
          <wp:inline distT="0" distB="0" distL="0" distR="0" wp14:anchorId="02F8FD87" wp14:editId="294D5899">
            <wp:extent cx="5943600" cy="63817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3600" cy="6381750"/>
                    </a:xfrm>
                    <a:prstGeom prst="rect">
                      <a:avLst/>
                    </a:prstGeom>
                    <a:noFill/>
                    <a:ln>
                      <a:noFill/>
                    </a:ln>
                  </pic:spPr>
                </pic:pic>
              </a:graphicData>
            </a:graphic>
          </wp:inline>
        </w:drawing>
      </w:r>
    </w:p>
    <w:p w14:paraId="1816C3E6" w14:textId="793B44CA" w:rsidR="005C4BC0" w:rsidRPr="00836435" w:rsidRDefault="00655CD1" w:rsidP="00836435">
      <w:r>
        <w:rPr>
          <w:noProof/>
          <w:lang w:eastAsia="en-AU"/>
        </w:rPr>
        <w:lastRenderedPageBreak/>
        <w:drawing>
          <wp:inline distT="0" distB="0" distL="0" distR="0" wp14:anchorId="1732F771" wp14:editId="3D7BD90D">
            <wp:extent cx="5943600" cy="43148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4314825"/>
                    </a:xfrm>
                    <a:prstGeom prst="rect">
                      <a:avLst/>
                    </a:prstGeom>
                    <a:noFill/>
                    <a:ln>
                      <a:noFill/>
                    </a:ln>
                  </pic:spPr>
                </pic:pic>
              </a:graphicData>
            </a:graphic>
          </wp:inline>
        </w:drawing>
      </w:r>
    </w:p>
    <w:sectPr w:rsidR="005C4BC0" w:rsidRPr="00836435" w:rsidSect="0003162D">
      <w:headerReference w:type="first" r:id="rId117"/>
      <w:pgSz w:w="12240" w:h="15840" w:code="1"/>
      <w:pgMar w:top="1440" w:right="1440" w:bottom="1440" w:left="1440" w:header="706" w:footer="31"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31">
      <wne:acd wne:acdName="acd0"/>
    </wne:keymap>
    <wne:keymap wne:kcmPrimary="0332">
      <wne:acd wne:acdName="acd1"/>
    </wne:keymap>
    <wne:keymap wne:kcmPrimary="0333">
      <wne:acd wne:acdName="acd2"/>
    </wne:keymap>
    <wne:keymap wne:kcmPrimary="0334">
      <wne:acd wne:acdName="acd3"/>
    </wne:keymap>
    <wne:keymap wne:kcmPrimary="0341">
      <wne:acd wne:acdName="acd9"/>
    </wne:keymap>
    <wne:keymap wne:kcmPrimary="0342">
      <wne:acd wne:acdName="acd12"/>
    </wne:keymap>
    <wne:keymap wne:kcmPrimary="0343">
      <wne:acd wne:acdName="acd11"/>
    </wne:keymap>
    <wne:keymap wne:kcmPrimary="0344">
      <wne:acd wne:acdName="acd13"/>
    </wne:keymap>
    <wne:keymap wne:kcmPrimary="0345">
      <wne:fci wne:fciName="IncreaseIndent" wne:swArg="0000"/>
    </wne:keymap>
    <wne:keymap wne:kcmPrimary="0346">
      <wne:acd wne:acdName="acd8"/>
    </wne:keymap>
    <wne:keymap wne:kcmPrimary="0347">
      <wne:fci wne:fciName="ClearAllFormatting" wne:swArg="0000"/>
    </wne:keymap>
    <wne:keymap wne:kcmPrimary="034E">
      <wne:acd wne:acdName="acd4"/>
    </wne:keymap>
    <wne:keymap wne:kcmPrimary="0351">
      <wne:acd wne:acdName="acd14"/>
    </wne:keymap>
    <wne:keymap wne:kcmPrimary="0353">
      <wne:acd wne:acdName="acd5"/>
    </wne:keymap>
    <wne:keymap wne:kcmPrimary="0354">
      <wne:acd wne:acdName="acd7"/>
    </wne:keymap>
    <wne:keymap wne:kcmPrimary="0357">
      <wne:fci wne:fciName="DecreaseIndent" wne:swArg="0000"/>
    </wne:keymap>
    <wne:keymap wne:kcmPrimary="0358">
      <wne:acd wne:acdName="acd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gBIAGUAYQBkAGkAbgBnACAAMQAgACgATgB1AG0AYgBlAHIAZQBkACkA" wne:acdName="acd0" wne:fciIndexBasedOn="0065"/>
    <wne:acd wne:argValue="AgBIAGUAYQBkAGkAbgBnACAAMgAgACgATgB1AG0AYgBlAHIAZQBkACkA" wne:acdName="acd1" wne:fciIndexBasedOn="0065"/>
    <wne:acd wne:argValue="AgBIAGUAYQBkAGkAbgBnACAAMwAgACgATgB1AG0AYgBlAHIAZQBkACkA" wne:acdName="acd2" wne:fciIndexBasedOn="0065"/>
    <wne:acd wne:argValue="AgBIAGUAYQBkAGkAbgBnACAANAAgACgATgB1AG0AYgBlAHIAZQBkACkA" wne:acdName="acd3" wne:fciIndexBasedOn="0065"/>
    <wne:acd wne:argValue="AQAAAAAA" wne:acdName="acd4" wne:fciIndexBasedOn="0065"/>
    <wne:acd wne:argValue="AgBOAG8AdABlACAAVABpAHQAbABlAA==" wne:acdName="acd5" wne:fciIndexBasedOn="0065"/>
    <wne:acd wne:argValue="AgBOAG8AdABlAA==" wne:acdName="acd6" wne:fciIndexBasedOn="0065"/>
    <wne:acd wne:argValue="AgBUAGEAYgBsAGUAIABUAGUAeAB0AA==" wne:acdName="acd7" wne:fciIndexBasedOn="0065"/>
    <wne:acd wne:argValue="AgBUAGEAYgBsAGUAIABMAGkAcwB0ACAAQgB1AGwAbABlAHQA" wne:acdName="acd8" wne:fciIndexBasedOn="0065"/>
    <wne:acd wne:argValue="AQAAADAA" wne:acdName="acd9" wne:fciIndexBasedOn="0065"/>
    <wne:acd wne:acdName="acd10" wne:fciIndexBasedOn="0065"/>
    <wne:acd wne:argValue="AgBDAG8AbQBtAGEAbgBkACAATABpAG4AZQA=" wne:acdName="acd11" wne:fciIndexBasedOn="0065"/>
    <wne:acd wne:argValue="AgBDAG8AZABlACAAQgBsAG8AYwBrAA==" wne:acdName="acd12" wne:fciIndexBasedOn="0065"/>
    <wne:acd wne:argValue="AgBDAGgAZQBjAGsAIABMAGkAcwB0AA==" wne:acdName="acd13" wne:fciIndexBasedOn="0065"/>
    <wne:acd wne:argValue="AgBOAHUAbQBiAGUAcgBlAGQAIABMAGkAcwB0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3214A" w14:textId="77777777" w:rsidR="004D5CA7" w:rsidRDefault="004D5CA7">
      <w:pPr>
        <w:spacing w:before="0" w:after="0" w:line="240" w:lineRule="auto"/>
      </w:pPr>
      <w:r>
        <w:separator/>
      </w:r>
    </w:p>
  </w:endnote>
  <w:endnote w:type="continuationSeparator" w:id="0">
    <w:p w14:paraId="4D09794A" w14:textId="77777777" w:rsidR="004D5CA7" w:rsidRDefault="004D5C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Black">
    <w:altName w:val="Arial"/>
    <w:charset w:val="00"/>
    <w:family w:val="swiss"/>
    <w:pitch w:val="variable"/>
    <w:sig w:usb0="A00002AF" w:usb1="4000205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Condensed">
    <w:altName w:val="Arial"/>
    <w:charset w:val="00"/>
    <w:family w:val="swiss"/>
    <w:pitch w:val="variable"/>
    <w:sig w:usb0="00000001" w:usb1="4000205B"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53749" w14:textId="77777777" w:rsidR="00285587" w:rsidRDefault="00285587">
    <w:pPr>
      <w:pStyle w:val="Footer"/>
    </w:pPr>
  </w:p>
  <w:p w14:paraId="34F6DE9C" w14:textId="77777777" w:rsidR="00285587" w:rsidRDefault="002855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FD343" w14:textId="65CCA2F5" w:rsidR="00285587" w:rsidRDefault="00285587" w:rsidP="002505C0">
    <w:pPr>
      <w:pStyle w:val="Footer"/>
      <w:pBdr>
        <w:top w:val="single" w:sz="4" w:space="1" w:color="auto"/>
      </w:pBdr>
      <w:jc w:val="right"/>
    </w:pPr>
    <w:r>
      <w:fldChar w:fldCharType="begin"/>
    </w:r>
    <w:r>
      <w:instrText xml:space="preserve"> PAGE  \* roman  \* MERGEFORMAT </w:instrText>
    </w:r>
    <w:r>
      <w:fldChar w:fldCharType="separate"/>
    </w:r>
    <w:r w:rsidR="001C5533">
      <w:rPr>
        <w:noProof/>
      </w:rPr>
      <w:t>i</w:t>
    </w:r>
    <w:r>
      <w:fldChar w:fldCharType="end"/>
    </w:r>
  </w:p>
  <w:tbl>
    <w:tblPr>
      <w:tblW w:w="7598" w:type="dxa"/>
      <w:tblInd w:w="-227" w:type="dxa"/>
      <w:tblLayout w:type="fixed"/>
      <w:tblLook w:val="01E0" w:firstRow="1" w:lastRow="1" w:firstColumn="1" w:lastColumn="1" w:noHBand="0" w:noVBand="0"/>
    </w:tblPr>
    <w:tblGrid>
      <w:gridCol w:w="7598"/>
    </w:tblGrid>
    <w:tr w:rsidR="00285587" w14:paraId="3E02626E" w14:textId="77777777" w:rsidTr="005A1208">
      <w:tc>
        <w:tcPr>
          <w:tcW w:w="7598" w:type="dxa"/>
        </w:tcPr>
        <w:p w14:paraId="12F6DE7A" w14:textId="688E58C3" w:rsidR="00285587" w:rsidRDefault="00285587" w:rsidP="00FB3735">
          <w:pPr>
            <w:pStyle w:val="Footer"/>
            <w:ind w:firstLine="119"/>
          </w:pPr>
          <w:sdt>
            <w:sdtPr>
              <w:alias w:val="Title"/>
              <w:id w:val="459082199"/>
              <w:dataBinding w:prefixMappings="xmlns:ns0='http://purl.org/dc/elements/1.1/' xmlns:ns1='http://schemas.openxmlformats.org/package/2006/metadata/core-properties' " w:xpath="/ns1:coreProperties[1]/ns0:title[1]" w:storeItemID="{6C3C8BC8-F283-45AE-878A-BAB7291924A1}"/>
              <w:text/>
            </w:sdtPr>
            <w:sdtContent>
              <w:r>
                <w:t>Microsoft Business Intelligence and Information Management</w:t>
              </w:r>
            </w:sdtContent>
          </w:sdt>
          <w:r>
            <w:t xml:space="preserve">, </w:t>
          </w:r>
          <w:sdt>
            <w:sdtPr>
              <w:alias w:val="Subject"/>
              <w:id w:val="-786420310"/>
              <w:dataBinding w:prefixMappings="xmlns:ns0='http://purl.org/dc/elements/1.1/' xmlns:ns1='http://schemas.openxmlformats.org/package/2006/metadata/core-properties' " w:xpath="/ns1:coreProperties[1]/ns0:subject[1]" w:storeItemID="{6C3C8BC8-F283-45AE-878A-BAB7291924A1}"/>
              <w:text/>
            </w:sdtPr>
            <w:sdtContent>
              <w:r>
                <w:t>Design Guidance</w:t>
              </w:r>
            </w:sdtContent>
          </w:sdt>
          <w:r>
            <w:t xml:space="preserve">, Version </w:t>
          </w:r>
          <w:fldSimple w:instr=" DOCPROPERTY  Version  \* MERGEFORMAT ">
            <w:r>
              <w:t>1.0</w:t>
            </w:r>
          </w:fldSimple>
          <w:r>
            <w:t xml:space="preserve"> </w:t>
          </w:r>
          <w:sdt>
            <w:sdtPr>
              <w:alias w:val="Document Status"/>
              <w:tag w:val="Document Status"/>
              <w:id w:val="306914864"/>
              <w:dataBinding w:xpath="/root[1]/documentstatus[1]" w:storeItemID="{EEBA425E-5CDF-43E0-AAA0-69E224A81652}"/>
              <w:dropDownList>
                <w:listItem w:value="[Document Status]"/>
                <w:listItem w:displayText="Draft" w:value="Draft"/>
                <w:listItem w:displayText="Final" w:value="Final"/>
              </w:dropDownList>
            </w:sdtPr>
            <w:sdtContent>
              <w:r>
                <w:t>Final</w:t>
              </w:r>
            </w:sdtContent>
          </w:sdt>
        </w:p>
        <w:p w14:paraId="23C1AF49" w14:textId="064DDF29" w:rsidR="00285587" w:rsidRDefault="00285587" w:rsidP="00FB3735">
          <w:pPr>
            <w:pStyle w:val="Footer"/>
            <w:ind w:firstLine="119"/>
          </w:pPr>
          <w:r>
            <w:t xml:space="preserve">Prepared by </w:t>
          </w:r>
          <w:sdt>
            <w:sdtPr>
              <w:alias w:val="Author"/>
              <w:id w:val="1451435874"/>
              <w:dataBinding w:prefixMappings="xmlns:ns0='http://purl.org/dc/elements/1.1/' xmlns:ns1='http://schemas.openxmlformats.org/package/2006/metadata/core-properties' " w:xpath="/ns1:coreProperties[1]/ns0:creator[1]" w:storeItemID="{6C3C8BC8-F283-45AE-878A-BAB7291924A1}"/>
              <w:text/>
            </w:sdtPr>
            <w:sdtContent>
              <w:r>
                <w:t>Rod Colledge</w:t>
              </w:r>
            </w:sdtContent>
          </w:sdt>
        </w:p>
        <w:p w14:paraId="4A732294" w14:textId="17304FDF" w:rsidR="00285587" w:rsidRDefault="00285587" w:rsidP="00FB3735">
          <w:pPr>
            <w:pStyle w:val="Footer"/>
            <w:ind w:firstLine="119"/>
          </w:pPr>
          <w:r>
            <w:t>"</w:t>
          </w:r>
          <w:fldSimple w:instr=" FILENAME   \* MERGEFORMAT ">
            <w:r>
              <w:rPr>
                <w:noProof/>
              </w:rPr>
              <w:t>BI and IM Design.docx</w:t>
            </w:r>
          </w:fldSimple>
          <w:r>
            <w:t xml:space="preserve">" last modified on </w:t>
          </w:r>
          <w:r>
            <w:fldChar w:fldCharType="begin"/>
          </w:r>
          <w:r>
            <w:instrText xml:space="preserve"> SAVEDATE  \@ "d MMM. yy"  \* MERGEFORMAT </w:instrText>
          </w:r>
          <w:r>
            <w:fldChar w:fldCharType="separate"/>
          </w:r>
          <w:r>
            <w:rPr>
              <w:noProof/>
            </w:rPr>
            <w:t>14 Apr. 16</w:t>
          </w:r>
          <w:r>
            <w:fldChar w:fldCharType="end"/>
          </w:r>
          <w:r>
            <w:t xml:space="preserve">, Rev </w:t>
          </w:r>
          <w:fldSimple w:instr=" REVNUM   \* MERGEFORMAT ">
            <w:r>
              <w:rPr>
                <w:noProof/>
              </w:rPr>
              <w:t>2</w:t>
            </w:r>
          </w:fldSimple>
        </w:p>
      </w:tc>
    </w:tr>
  </w:tbl>
  <w:p w14:paraId="7C86E78E" w14:textId="77777777" w:rsidR="00285587" w:rsidRPr="005B7946" w:rsidRDefault="00285587" w:rsidP="002505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1FF75" w14:textId="0D590511" w:rsidR="00285587" w:rsidRDefault="00285587" w:rsidP="00FB3735">
    <w:pPr>
      <w:pStyle w:val="Footer"/>
      <w:pBdr>
        <w:top w:val="single" w:sz="4" w:space="1" w:color="auto"/>
      </w:pBdr>
      <w:jc w:val="right"/>
    </w:pPr>
    <w:r>
      <w:fldChar w:fldCharType="begin"/>
    </w:r>
    <w:r>
      <w:instrText xml:space="preserve"> PAGE  \* roman  \* MERGEFORMAT </w:instrText>
    </w:r>
    <w:r>
      <w:fldChar w:fldCharType="separate"/>
    </w:r>
    <w:r w:rsidR="001C5533">
      <w:rPr>
        <w:noProof/>
      </w:rPr>
      <w:t>xi</w:t>
    </w:r>
    <w:r>
      <w:fldChar w:fldCharType="end"/>
    </w:r>
  </w:p>
  <w:tbl>
    <w:tblPr>
      <w:tblW w:w="12900" w:type="dxa"/>
      <w:tblLayout w:type="fixed"/>
      <w:tblLook w:val="01E0" w:firstRow="1" w:lastRow="1" w:firstColumn="1" w:lastColumn="1" w:noHBand="0" w:noVBand="0"/>
    </w:tblPr>
    <w:tblGrid>
      <w:gridCol w:w="12900"/>
    </w:tblGrid>
    <w:tr w:rsidR="00285587" w14:paraId="106CB43E" w14:textId="77777777" w:rsidTr="0003162D">
      <w:tc>
        <w:tcPr>
          <w:tcW w:w="12900" w:type="dxa"/>
        </w:tcPr>
        <w:p w14:paraId="7F723285" w14:textId="5A2B26C0" w:rsidR="00285587" w:rsidRDefault="00285587" w:rsidP="00FB3735">
          <w:pPr>
            <w:pStyle w:val="Footer"/>
            <w:ind w:firstLine="119"/>
          </w:pPr>
          <w:sdt>
            <w:sdtPr>
              <w:alias w:val="Title"/>
              <w:id w:val="-1315257888"/>
              <w:dataBinding w:prefixMappings="xmlns:ns0='http://purl.org/dc/elements/1.1/' xmlns:ns1='http://schemas.openxmlformats.org/package/2006/metadata/core-properties' " w:xpath="/ns1:coreProperties[1]/ns0:title[1]" w:storeItemID="{6C3C8BC8-F283-45AE-878A-BAB7291924A1}"/>
              <w:text/>
            </w:sdtPr>
            <w:sdtContent>
              <w:r>
                <w:t>Microsoft Business Intelligence and Information Management</w:t>
              </w:r>
            </w:sdtContent>
          </w:sdt>
          <w:r>
            <w:t xml:space="preserve">, </w:t>
          </w:r>
          <w:sdt>
            <w:sdtPr>
              <w:alias w:val="Subject"/>
              <w:id w:val="534236589"/>
              <w:dataBinding w:prefixMappings="xmlns:ns0='http://purl.org/dc/elements/1.1/' xmlns:ns1='http://schemas.openxmlformats.org/package/2006/metadata/core-properties' " w:xpath="/ns1:coreProperties[1]/ns0:subject[1]" w:storeItemID="{6C3C8BC8-F283-45AE-878A-BAB7291924A1}"/>
              <w:text/>
            </w:sdtPr>
            <w:sdtContent>
              <w:r>
                <w:t>Design Guidance</w:t>
              </w:r>
            </w:sdtContent>
          </w:sdt>
          <w:r>
            <w:t xml:space="preserve">, Version </w:t>
          </w:r>
          <w:fldSimple w:instr=" DOCPROPERTY  Version  \* MERGEFORMAT ">
            <w:r>
              <w:t>1.0</w:t>
            </w:r>
          </w:fldSimple>
          <w:r>
            <w:t xml:space="preserve"> </w:t>
          </w:r>
          <w:sdt>
            <w:sdtPr>
              <w:alias w:val="Document Status"/>
              <w:tag w:val="Document Status"/>
              <w:id w:val="-878007973"/>
              <w:dataBinding w:xpath="/root[1]/documentstatus[1]" w:storeItemID="{EEBA425E-5CDF-43E0-AAA0-69E224A81652}"/>
              <w:dropDownList>
                <w:listItem w:value="[Document Status]"/>
                <w:listItem w:displayText="Draft" w:value="Draft"/>
                <w:listItem w:displayText="Final" w:value="Final"/>
              </w:dropDownList>
            </w:sdtPr>
            <w:sdtContent>
              <w:r>
                <w:t>Final</w:t>
              </w:r>
            </w:sdtContent>
          </w:sdt>
        </w:p>
        <w:p w14:paraId="5B0924CE" w14:textId="3C9AACF3" w:rsidR="00285587" w:rsidRDefault="00285587" w:rsidP="00FB3735">
          <w:pPr>
            <w:pStyle w:val="Footer"/>
            <w:ind w:firstLine="119"/>
          </w:pPr>
          <w:r>
            <w:t xml:space="preserve">Prepared by </w:t>
          </w:r>
          <w:sdt>
            <w:sdtPr>
              <w:alias w:val="Author"/>
              <w:id w:val="1886605124"/>
              <w:dataBinding w:prefixMappings="xmlns:ns0='http://purl.org/dc/elements/1.1/' xmlns:ns1='http://schemas.openxmlformats.org/package/2006/metadata/core-properties' " w:xpath="/ns1:coreProperties[1]/ns0:creator[1]" w:storeItemID="{6C3C8BC8-F283-45AE-878A-BAB7291924A1}"/>
              <w:text/>
            </w:sdtPr>
            <w:sdtContent>
              <w:r>
                <w:t>Rod Colledge</w:t>
              </w:r>
            </w:sdtContent>
          </w:sdt>
        </w:p>
        <w:p w14:paraId="23DFBEA5" w14:textId="0E1C651D" w:rsidR="00285587" w:rsidRDefault="00285587" w:rsidP="00FB3735">
          <w:pPr>
            <w:pStyle w:val="Footer"/>
            <w:ind w:firstLine="119"/>
            <w:rPr>
              <w:noProof/>
            </w:rPr>
          </w:pPr>
          <w:r>
            <w:t>"</w:t>
          </w:r>
          <w:fldSimple w:instr=" FILENAME   \* MERGEFORMAT ">
            <w:r>
              <w:rPr>
                <w:noProof/>
              </w:rPr>
              <w:t>BI and IM Design.docx</w:t>
            </w:r>
          </w:fldSimple>
          <w:r>
            <w:t xml:space="preserve">" last modified on </w:t>
          </w:r>
          <w:r>
            <w:fldChar w:fldCharType="begin"/>
          </w:r>
          <w:r>
            <w:instrText xml:space="preserve"> SAVEDATE  \@ "d MMM. yy"  \* MERGEFORMAT </w:instrText>
          </w:r>
          <w:r>
            <w:fldChar w:fldCharType="separate"/>
          </w:r>
          <w:r>
            <w:rPr>
              <w:noProof/>
            </w:rPr>
            <w:t>14 Apr. 16</w:t>
          </w:r>
          <w:r>
            <w:fldChar w:fldCharType="end"/>
          </w:r>
          <w:r>
            <w:t xml:space="preserve">, Rev </w:t>
          </w:r>
          <w:fldSimple w:instr=" REVNUM   \* MERGEFORMAT ">
            <w:r>
              <w:rPr>
                <w:noProof/>
              </w:rPr>
              <w:t>2</w:t>
            </w:r>
          </w:fldSimple>
        </w:p>
        <w:p w14:paraId="08D5E2DC" w14:textId="77777777" w:rsidR="00285587" w:rsidRDefault="00285587" w:rsidP="00FB3735">
          <w:pPr>
            <w:pStyle w:val="Footer"/>
            <w:ind w:firstLine="119"/>
          </w:pPr>
        </w:p>
      </w:tc>
    </w:tr>
  </w:tbl>
  <w:p w14:paraId="28AEE680" w14:textId="77777777" w:rsidR="00285587" w:rsidRDefault="002855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D2C8D" w14:textId="5083AD32" w:rsidR="00285587" w:rsidRDefault="00285587">
    <w:pPr>
      <w:pStyle w:val="Footer"/>
      <w:pBdr>
        <w:top w:val="single" w:sz="4" w:space="1" w:color="auto"/>
      </w:pBdr>
      <w:jc w:val="right"/>
    </w:pPr>
    <w:r>
      <w:t xml:space="preserve">Page </w:t>
    </w:r>
    <w:r>
      <w:fldChar w:fldCharType="begin"/>
    </w:r>
    <w:r>
      <w:instrText xml:space="preserve"> PAGE  \* Arabic  \* MERGEFORMAT </w:instrText>
    </w:r>
    <w:r>
      <w:fldChar w:fldCharType="separate"/>
    </w:r>
    <w:r w:rsidR="001C5533">
      <w:rPr>
        <w:noProof/>
      </w:rPr>
      <w:t>20</w:t>
    </w:r>
    <w:r>
      <w:fldChar w:fldCharType="end"/>
    </w:r>
  </w:p>
  <w:tbl>
    <w:tblPr>
      <w:tblW w:w="8957" w:type="dxa"/>
      <w:tblInd w:w="-227" w:type="dxa"/>
      <w:tblLayout w:type="fixed"/>
      <w:tblLook w:val="01E0" w:firstRow="1" w:lastRow="1" w:firstColumn="1" w:lastColumn="1" w:noHBand="0" w:noVBand="0"/>
    </w:tblPr>
    <w:tblGrid>
      <w:gridCol w:w="8957"/>
    </w:tblGrid>
    <w:tr w:rsidR="00285587" w14:paraId="5B22AF5B" w14:textId="77777777" w:rsidTr="004C0ED3">
      <w:tc>
        <w:tcPr>
          <w:tcW w:w="8957" w:type="dxa"/>
        </w:tcPr>
        <w:p w14:paraId="5E07864B" w14:textId="7AE0E2B0" w:rsidR="00285587" w:rsidRDefault="00285587" w:rsidP="00797842">
          <w:pPr>
            <w:pStyle w:val="Footer"/>
            <w:ind w:firstLine="119"/>
          </w:pPr>
          <w:sdt>
            <w:sdtPr>
              <w:alias w:val="Title"/>
              <w:id w:val="1918354107"/>
              <w:dataBinding w:prefixMappings="xmlns:ns0='http://purl.org/dc/elements/1.1/' xmlns:ns1='http://schemas.openxmlformats.org/package/2006/metadata/core-properties' " w:xpath="/ns1:coreProperties[1]/ns0:title[1]" w:storeItemID="{6C3C8BC8-F283-45AE-878A-BAB7291924A1}"/>
              <w:text/>
            </w:sdtPr>
            <w:sdtContent>
              <w:r>
                <w:t>Microsoft Business Intelligence and Information Management</w:t>
              </w:r>
            </w:sdtContent>
          </w:sdt>
          <w:r>
            <w:t xml:space="preserve">, </w:t>
          </w:r>
          <w:sdt>
            <w:sdtPr>
              <w:alias w:val="Subject"/>
              <w:id w:val="-316113322"/>
              <w:dataBinding w:prefixMappings="xmlns:ns0='http://purl.org/dc/elements/1.1/' xmlns:ns1='http://schemas.openxmlformats.org/package/2006/metadata/core-properties' " w:xpath="/ns1:coreProperties[1]/ns0:subject[1]" w:storeItemID="{6C3C8BC8-F283-45AE-878A-BAB7291924A1}"/>
              <w:text/>
            </w:sdtPr>
            <w:sdtContent>
              <w:r>
                <w:t>Design Guidance</w:t>
              </w:r>
            </w:sdtContent>
          </w:sdt>
          <w:r>
            <w:t xml:space="preserve">, Version </w:t>
          </w:r>
          <w:fldSimple w:instr=" DOCPROPERTY  Version  \* MERGEFORMAT ">
            <w:r>
              <w:t>0.1</w:t>
            </w:r>
          </w:fldSimple>
          <w:r>
            <w:t xml:space="preserve"> </w:t>
          </w:r>
          <w:sdt>
            <w:sdtPr>
              <w:alias w:val="Document Status"/>
              <w:tag w:val="Document Status"/>
              <w:id w:val="105087539"/>
              <w:dataBinding w:xpath="/root[1]/documentstatus[1]" w:storeItemID="{EEBA425E-5CDF-43E0-AAA0-69E224A81652}"/>
              <w:dropDownList>
                <w:listItem w:value="[Document Status]"/>
                <w:listItem w:displayText="Draft" w:value="Draft"/>
                <w:listItem w:displayText="Final" w:value="Final"/>
              </w:dropDownList>
            </w:sdtPr>
            <w:sdtContent>
              <w:r>
                <w:t>Final</w:t>
              </w:r>
            </w:sdtContent>
          </w:sdt>
        </w:p>
        <w:p w14:paraId="61B7D591" w14:textId="5D700E0A" w:rsidR="00285587" w:rsidRDefault="00285587" w:rsidP="00797842">
          <w:pPr>
            <w:pStyle w:val="Footer"/>
            <w:ind w:firstLine="119"/>
          </w:pPr>
          <w:r>
            <w:t xml:space="preserve">Prepared by </w:t>
          </w:r>
          <w:sdt>
            <w:sdtPr>
              <w:alias w:val="Author"/>
              <w:id w:val="1147560654"/>
              <w:dataBinding w:prefixMappings="xmlns:ns0='http://purl.org/dc/elements/1.1/' xmlns:ns1='http://schemas.openxmlformats.org/package/2006/metadata/core-properties' " w:xpath="/ns1:coreProperties[1]/ns0:creator[1]" w:storeItemID="{6C3C8BC8-F283-45AE-878A-BAB7291924A1}"/>
              <w:text/>
            </w:sdtPr>
            <w:sdtContent>
              <w:r>
                <w:t>Rod Colledge</w:t>
              </w:r>
            </w:sdtContent>
          </w:sdt>
        </w:p>
        <w:p w14:paraId="438186F1" w14:textId="608A23F3" w:rsidR="00285587" w:rsidRDefault="00285587" w:rsidP="00797842">
          <w:pPr>
            <w:pStyle w:val="Footer"/>
            <w:ind w:firstLine="119"/>
          </w:pPr>
          <w:r>
            <w:t>"</w:t>
          </w:r>
          <w:fldSimple w:instr=" FILENAME   \* MERGEFORMAT ">
            <w:r>
              <w:rPr>
                <w:noProof/>
              </w:rPr>
              <w:t>BI and IM Design</w:t>
            </w:r>
          </w:fldSimple>
          <w:r>
            <w:t xml:space="preserve">" last modified on </w:t>
          </w:r>
          <w:r>
            <w:fldChar w:fldCharType="begin"/>
          </w:r>
          <w:r>
            <w:instrText xml:space="preserve"> SAVEDATE  \@ "d MMM. yy"  \* MERGEFORMAT </w:instrText>
          </w:r>
          <w:r>
            <w:fldChar w:fldCharType="separate"/>
          </w:r>
          <w:r>
            <w:rPr>
              <w:noProof/>
            </w:rPr>
            <w:t>14 Apr. 16</w:t>
          </w:r>
          <w:r>
            <w:fldChar w:fldCharType="end"/>
          </w:r>
          <w:r>
            <w:t xml:space="preserve">, Rev </w:t>
          </w:r>
          <w:fldSimple w:instr=" REVNUM   \* MERGEFORMAT ">
            <w:r w:rsidR="001C5533">
              <w:rPr>
                <w:noProof/>
              </w:rPr>
              <w:t>46</w:t>
            </w:r>
          </w:fldSimple>
          <w:bookmarkStart w:id="16" w:name="_Toc227064252"/>
        </w:p>
      </w:tc>
    </w:tr>
    <w:bookmarkEnd w:id="16"/>
  </w:tbl>
  <w:p w14:paraId="1C543FDA" w14:textId="77777777" w:rsidR="00285587" w:rsidRDefault="00285587" w:rsidP="00FB37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45FF0" w14:textId="77777777" w:rsidR="004D5CA7" w:rsidRDefault="004D5CA7">
      <w:pPr>
        <w:spacing w:before="0" w:after="0" w:line="240" w:lineRule="auto"/>
      </w:pPr>
      <w:r>
        <w:separator/>
      </w:r>
    </w:p>
  </w:footnote>
  <w:footnote w:type="continuationSeparator" w:id="0">
    <w:p w14:paraId="747B5C01" w14:textId="77777777" w:rsidR="004D5CA7" w:rsidRDefault="004D5CA7">
      <w:pPr>
        <w:spacing w:before="0" w:after="0" w:line="240" w:lineRule="auto"/>
      </w:pPr>
      <w:r>
        <w:continuationSeparator/>
      </w:r>
    </w:p>
  </w:footnote>
  <w:footnote w:id="1">
    <w:p w14:paraId="109B037F" w14:textId="49212498" w:rsidR="00285587" w:rsidRDefault="00285587">
      <w:pPr>
        <w:pStyle w:val="FootnoteText"/>
      </w:pPr>
      <w:r>
        <w:rPr>
          <w:rStyle w:val="FootnoteReference"/>
        </w:rPr>
        <w:footnoteRef/>
      </w:r>
      <w:r>
        <w:t xml:space="preserve"> With R Services in SQL Server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EF76F" w14:textId="6A236C4E" w:rsidR="00285587" w:rsidRDefault="00285587" w:rsidP="002505C0">
    <w:pPr>
      <w:pStyle w:val="Header"/>
    </w:pPr>
    <w:r>
      <w:rPr>
        <w:noProof/>
        <w:lang w:eastAsia="en-AU"/>
      </w:rPr>
      <w:drawing>
        <wp:inline distT="0" distB="0" distL="0" distR="0" wp14:anchorId="5296CE97" wp14:editId="7E80477A">
          <wp:extent cx="914400" cy="194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94945"/>
                  </a:xfrm>
                  <a:prstGeom prst="rect">
                    <a:avLst/>
                  </a:prstGeom>
                  <a:noFill/>
                </pic:spPr>
              </pic:pic>
            </a:graphicData>
          </a:graphic>
        </wp:inline>
      </w:drawing>
    </w:r>
    <w:r>
      <w:rPr>
        <w:color w:val="85878B"/>
        <w:szCs w:val="16"/>
        <w14:textFill>
          <w14:solidFill>
            <w14:srgbClr w14:val="85878B">
              <w14:lumMod w14:val="85000"/>
              <w14:lumOff w14:val="15000"/>
            </w14:srgbClr>
          </w14:solidFill>
        </w14:textFill>
      </w:rPr>
      <w:tab/>
    </w:r>
    <w:r>
      <w:rPr>
        <w:color w:val="85878B"/>
        <w:szCs w:val="16"/>
        <w14:textFill>
          <w14:solidFill>
            <w14:srgbClr w14:val="85878B">
              <w14:lumMod w14:val="85000"/>
              <w14:lumOff w14:val="15000"/>
            </w14:srgbClr>
          </w14:solidFill>
        </w14:textFill>
      </w:rPr>
      <w:tab/>
    </w:r>
    <w:r>
      <w:fldChar w:fldCharType="begin"/>
    </w:r>
    <w:r>
      <w:instrText xml:space="preserve"> DOCPROPERTY  Customer </w:instrText>
    </w:r>
    <w:r>
      <w:fldChar w:fldCharType="separate"/>
    </w:r>
    <w:r>
      <w:t>Customer Name</w:t>
    </w:r>
    <w:r>
      <w:fldChar w:fldCharType="end"/>
    </w:r>
  </w:p>
  <w:p w14:paraId="5EA736DD" w14:textId="77777777" w:rsidR="00285587" w:rsidRDefault="002855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2ADDC" w14:textId="70D0240F" w:rsidR="00285587" w:rsidRDefault="00285587" w:rsidP="0003162D">
    <w:pPr>
      <w:pStyle w:val="Header"/>
      <w:tabs>
        <w:tab w:val="clear" w:pos="9360"/>
        <w:tab w:val="right" w:pos="12900"/>
      </w:tabs>
    </w:pPr>
    <w:r>
      <w:rPr>
        <w:noProof/>
        <w:lang w:eastAsia="en-AU"/>
      </w:rPr>
      <w:drawing>
        <wp:inline distT="0" distB="0" distL="0" distR="0" wp14:anchorId="1A42FE3F" wp14:editId="17207228">
          <wp:extent cx="914400" cy="1949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94945"/>
                  </a:xfrm>
                  <a:prstGeom prst="rect">
                    <a:avLst/>
                  </a:prstGeom>
                  <a:noFill/>
                </pic:spPr>
              </pic:pic>
            </a:graphicData>
          </a:graphic>
        </wp:inline>
      </w:drawing>
    </w:r>
    <w:r>
      <w:rPr>
        <w:color w:val="85878B"/>
        <w:szCs w:val="16"/>
        <w14:textFill>
          <w14:solidFill>
            <w14:srgbClr w14:val="85878B">
              <w14:lumMod w14:val="85000"/>
              <w14:lumOff w14:val="15000"/>
            </w14:srgbClr>
          </w14:solidFill>
        </w14:textFill>
      </w:rPr>
      <w:tab/>
    </w:r>
    <w:r>
      <w:rPr>
        <w:color w:val="85878B"/>
        <w:szCs w:val="16"/>
        <w14:textFill>
          <w14:solidFill>
            <w14:srgbClr w14:val="85878B">
              <w14:lumMod w14:val="85000"/>
              <w14:lumOff w14:val="15000"/>
            </w14:srgbClr>
          </w14:solidFill>
        </w14:textFill>
      </w:rPr>
      <w:tab/>
    </w:r>
    <w:r>
      <w:fldChar w:fldCharType="begin"/>
    </w:r>
    <w:r>
      <w:instrText xml:space="preserve"> DOCPROPERTY  Customer </w:instrText>
    </w:r>
    <w:r>
      <w:fldChar w:fldCharType="separate"/>
    </w:r>
    <w:r>
      <w:t>Customer Name</w:t>
    </w:r>
    <w:r>
      <w:fldChar w:fldCharType="end"/>
    </w:r>
  </w:p>
  <w:p w14:paraId="07549C4E" w14:textId="77777777" w:rsidR="00285587" w:rsidRDefault="00285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78FE9" w14:textId="77777777" w:rsidR="00285587" w:rsidRDefault="00285587" w:rsidP="002505C0">
    <w:pPr>
      <w:pStyle w:val="Header"/>
    </w:pPr>
    <w:r>
      <w:rPr>
        <w:noProof/>
        <w:lang w:eastAsia="en-AU"/>
      </w:rPr>
      <w:drawing>
        <wp:inline distT="0" distB="0" distL="0" distR="0" wp14:anchorId="32930A12" wp14:editId="4DF61B7F">
          <wp:extent cx="914400" cy="19494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94945"/>
                  </a:xfrm>
                  <a:prstGeom prst="rect">
                    <a:avLst/>
                  </a:prstGeom>
                  <a:noFill/>
                </pic:spPr>
              </pic:pic>
            </a:graphicData>
          </a:graphic>
        </wp:inline>
      </w:drawing>
    </w:r>
    <w:r>
      <w:rPr>
        <w:color w:val="85878B"/>
        <w:szCs w:val="16"/>
        <w14:textFill>
          <w14:solidFill>
            <w14:srgbClr w14:val="85878B">
              <w14:lumMod w14:val="85000"/>
              <w14:lumOff w14:val="15000"/>
            </w14:srgbClr>
          </w14:solidFill>
        </w14:textFill>
      </w:rPr>
      <w:tab/>
    </w:r>
    <w:r>
      <w:rPr>
        <w:color w:val="85878B"/>
        <w:szCs w:val="16"/>
        <w14:textFill>
          <w14:solidFill>
            <w14:srgbClr w14:val="85878B">
              <w14:lumMod w14:val="85000"/>
              <w14:lumOff w14:val="15000"/>
            </w14:srgbClr>
          </w14:solidFill>
        </w14:textFill>
      </w:rPr>
      <w:tab/>
    </w:r>
    <w:r>
      <w:fldChar w:fldCharType="begin"/>
    </w:r>
    <w:r>
      <w:instrText xml:space="preserve"> DOCPROPERTY  Customer </w:instrText>
    </w:r>
    <w:r>
      <w:fldChar w:fldCharType="separate"/>
    </w:r>
    <w:r>
      <w:t>Brisbane City Council</w:t>
    </w:r>
    <w:r>
      <w:fldChar w:fldCharType="end"/>
    </w:r>
  </w:p>
  <w:p w14:paraId="7528A01A" w14:textId="77777777" w:rsidR="00285587" w:rsidRDefault="002855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44F9"/>
    <w:multiLevelType w:val="multilevel"/>
    <w:tmpl w:val="2F1482CE"/>
    <w:styleLink w:val="TableBullets"/>
    <w:lvl w:ilvl="0">
      <w:start w:val="1"/>
      <w:numFmt w:val="bullet"/>
      <w:lvlText w:val="▪"/>
      <w:lvlJc w:val="left"/>
      <w:pPr>
        <w:ind w:left="216" w:hanging="216"/>
      </w:pPr>
      <w:rPr>
        <w:rFonts w:ascii="Segoe" w:hAnsi="Segoe" w:hint="default"/>
        <w:b w:val="0"/>
        <w:i w:val="0"/>
        <w:color w:val="000000"/>
        <w:sz w:val="20"/>
      </w:rPr>
    </w:lvl>
    <w:lvl w:ilvl="1">
      <w:start w:val="1"/>
      <w:numFmt w:val="bullet"/>
      <w:lvlText w:val="−"/>
      <w:lvlJc w:val="left"/>
      <w:pPr>
        <w:ind w:left="432" w:hanging="216"/>
      </w:pPr>
      <w:rPr>
        <w:rFonts w:ascii="Segoe" w:hAnsi="Segoe" w:hint="default"/>
        <w:b w:val="0"/>
        <w:i w:val="0"/>
        <w:color w:val="000000"/>
        <w:sz w:val="20"/>
      </w:rPr>
    </w:lvl>
    <w:lvl w:ilvl="2">
      <w:start w:val="1"/>
      <w:numFmt w:val="bullet"/>
      <w:lvlText w:val="▪"/>
      <w:lvlJc w:val="left"/>
      <w:pPr>
        <w:ind w:left="648" w:hanging="216"/>
      </w:pPr>
      <w:rPr>
        <w:rFonts w:ascii="Segoe Black" w:hAnsi="Segoe Black" w:hint="default"/>
        <w:b w:val="0"/>
        <w:i w:val="0"/>
        <w:color w:val="000000"/>
        <w:sz w:val="20"/>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 w15:restartNumberingAfterBreak="0">
    <w:nsid w:val="13460842"/>
    <w:multiLevelType w:val="hybridMultilevel"/>
    <w:tmpl w:val="1C204684"/>
    <w:lvl w:ilvl="0" w:tplc="CB38B744">
      <w:start w:val="1"/>
      <w:numFmt w:val="bullet"/>
      <w:pStyle w:val="Bullet1"/>
      <w:lvlText w:val=""/>
      <w:lvlJc w:val="left"/>
      <w:pPr>
        <w:ind w:left="792" w:hanging="360"/>
      </w:pPr>
      <w:rPr>
        <w:rFonts w:ascii="Symbol" w:hAnsi="Symbol" w:hint="default"/>
        <w:color w:val="008AC8"/>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5451C6B"/>
    <w:multiLevelType w:val="multilevel"/>
    <w:tmpl w:val="8870A544"/>
    <w:lvl w:ilvl="0">
      <w:start w:val="1"/>
      <w:numFmt w:val="decimal"/>
      <w:pStyle w:val="Heading1Numbered"/>
      <w:lvlText w:val="%1"/>
      <w:lvlJc w:val="left"/>
      <w:pPr>
        <w:ind w:left="936" w:hanging="936"/>
      </w:pPr>
      <w:rPr>
        <w:rFonts w:hint="default"/>
      </w:rPr>
    </w:lvl>
    <w:lvl w:ilvl="1">
      <w:start w:val="1"/>
      <w:numFmt w:val="decimal"/>
      <w:pStyle w:val="Heading2Numbered"/>
      <w:lvlText w:val="%1.%2"/>
      <w:lvlJc w:val="left"/>
      <w:pPr>
        <w:ind w:left="936" w:hanging="936"/>
      </w:pPr>
      <w:rPr>
        <w:rFonts w:hint="default"/>
      </w:rPr>
    </w:lvl>
    <w:lvl w:ilvl="2">
      <w:start w:val="1"/>
      <w:numFmt w:val="decimal"/>
      <w:pStyle w:val="Heading3Numbered"/>
      <w:lvlText w:val="%1.%2.%3"/>
      <w:lvlJc w:val="left"/>
      <w:pPr>
        <w:ind w:left="3456" w:hanging="936"/>
      </w:pPr>
      <w:rPr>
        <w:rFonts w:hint="default"/>
      </w:rPr>
    </w:lvl>
    <w:lvl w:ilvl="3">
      <w:start w:val="1"/>
      <w:numFmt w:val="decimal"/>
      <w:pStyle w:val="Heading4Numbered"/>
      <w:lvlText w:val="%1.%2.%3.%4"/>
      <w:lvlJc w:val="left"/>
      <w:pPr>
        <w:ind w:left="936" w:hanging="936"/>
      </w:pPr>
      <w:rPr>
        <w:rFonts w:hint="default"/>
      </w:rPr>
    </w:lvl>
    <w:lvl w:ilvl="4">
      <w:start w:val="1"/>
      <w:numFmt w:val="decimal"/>
      <w:pStyle w:val="Heading5Num"/>
      <w:lvlText w:val="%1.%2.%3.%4.%5"/>
      <w:lvlJc w:val="left"/>
      <w:pPr>
        <w:ind w:left="1224" w:hanging="1224"/>
      </w:pPr>
      <w:rPr>
        <w:rFonts w:hint="default"/>
      </w:rPr>
    </w:lvl>
    <w:lvl w:ilvl="5">
      <w:start w:val="1"/>
      <w:numFmt w:val="decimal"/>
      <w:lvlText w:val="%1.%2.%3.%4.%5.%6."/>
      <w:lvlJc w:val="left"/>
      <w:pPr>
        <w:ind w:left="1224" w:hanging="122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940435"/>
    <w:multiLevelType w:val="hybridMultilevel"/>
    <w:tmpl w:val="35D48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E35E35"/>
    <w:multiLevelType w:val="hybridMultilevel"/>
    <w:tmpl w:val="B7FCE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3E5397"/>
    <w:multiLevelType w:val="hybridMultilevel"/>
    <w:tmpl w:val="15C0E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A089F"/>
    <w:multiLevelType w:val="hybridMultilevel"/>
    <w:tmpl w:val="872AFF42"/>
    <w:lvl w:ilvl="0" w:tplc="35D0BA58">
      <w:start w:val="1"/>
      <w:numFmt w:val="decimal"/>
      <w:pStyle w:val="NumBullet4"/>
      <w:lvlText w:val="%1)"/>
      <w:lvlJc w:val="left"/>
      <w:pPr>
        <w:ind w:left="1728" w:hanging="360"/>
      </w:pPr>
      <w:rPr>
        <w:color w:val="008AC8"/>
      </w:r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0409000F">
      <w:start w:val="1"/>
      <w:numFmt w:val="decimal"/>
      <w:lvlText w:val="%4."/>
      <w:lvlJc w:val="left"/>
      <w:pPr>
        <w:ind w:left="3888" w:hanging="360"/>
      </w:pPr>
    </w:lvl>
    <w:lvl w:ilvl="4" w:tplc="04090019">
      <w:start w:val="1"/>
      <w:numFmt w:val="lowerLetter"/>
      <w:lvlText w:val="%5."/>
      <w:lvlJc w:val="left"/>
      <w:pPr>
        <w:ind w:left="4608" w:hanging="360"/>
      </w:pPr>
    </w:lvl>
    <w:lvl w:ilvl="5" w:tplc="0409001B">
      <w:start w:val="1"/>
      <w:numFmt w:val="lowerRoman"/>
      <w:lvlText w:val="%6."/>
      <w:lvlJc w:val="right"/>
      <w:pPr>
        <w:ind w:left="5328" w:hanging="180"/>
      </w:pPr>
    </w:lvl>
    <w:lvl w:ilvl="6" w:tplc="0409000F">
      <w:start w:val="1"/>
      <w:numFmt w:val="decimal"/>
      <w:lvlText w:val="%7."/>
      <w:lvlJc w:val="left"/>
      <w:pPr>
        <w:ind w:left="6048" w:hanging="360"/>
      </w:pPr>
    </w:lvl>
    <w:lvl w:ilvl="7" w:tplc="04090019">
      <w:start w:val="1"/>
      <w:numFmt w:val="lowerLetter"/>
      <w:lvlText w:val="%8."/>
      <w:lvlJc w:val="left"/>
      <w:pPr>
        <w:ind w:left="6768" w:hanging="360"/>
      </w:pPr>
    </w:lvl>
    <w:lvl w:ilvl="8" w:tplc="0409001B">
      <w:start w:val="1"/>
      <w:numFmt w:val="lowerRoman"/>
      <w:lvlText w:val="%9."/>
      <w:lvlJc w:val="right"/>
      <w:pPr>
        <w:ind w:left="7488" w:hanging="180"/>
      </w:pPr>
    </w:lvl>
  </w:abstractNum>
  <w:abstractNum w:abstractNumId="7" w15:restartNumberingAfterBreak="0">
    <w:nsid w:val="1FAD7300"/>
    <w:multiLevelType w:val="hybridMultilevel"/>
    <w:tmpl w:val="2878E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5309C3"/>
    <w:multiLevelType w:val="multilevel"/>
    <w:tmpl w:val="FC38B336"/>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3F5BDA"/>
    <w:multiLevelType w:val="multilevel"/>
    <w:tmpl w:val="9228A626"/>
    <w:numStyleLink w:val="Checklist"/>
  </w:abstractNum>
  <w:abstractNum w:abstractNumId="10" w15:restartNumberingAfterBreak="0">
    <w:nsid w:val="29EC072F"/>
    <w:multiLevelType w:val="hybridMultilevel"/>
    <w:tmpl w:val="8E665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070F50"/>
    <w:multiLevelType w:val="hybridMultilevel"/>
    <w:tmpl w:val="52946A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7354FA"/>
    <w:multiLevelType w:val="hybridMultilevel"/>
    <w:tmpl w:val="DC10D744"/>
    <w:lvl w:ilvl="0" w:tplc="EF566646">
      <w:start w:val="1"/>
      <w:numFmt w:val="bullet"/>
      <w:pStyle w:val="TableBullet2"/>
      <w:lvlText w:val=""/>
      <w:lvlJc w:val="left"/>
      <w:pPr>
        <w:ind w:left="1152" w:hanging="360"/>
      </w:pPr>
      <w:rPr>
        <w:rFonts w:ascii="Symbol" w:hAnsi="Symbol" w:hint="default"/>
        <w:color w:val="008AC8"/>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13" w15:restartNumberingAfterBreak="0">
    <w:nsid w:val="2FD36260"/>
    <w:multiLevelType w:val="hybridMultilevel"/>
    <w:tmpl w:val="58BEF928"/>
    <w:styleLink w:val="HeadingNumbered"/>
    <w:lvl w:ilvl="0" w:tplc="4D08B95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400321B"/>
    <w:multiLevelType w:val="multilevel"/>
    <w:tmpl w:val="DFD20F26"/>
    <w:lvl w:ilvl="0">
      <w:start w:val="1"/>
      <w:numFmt w:val="lowerLetter"/>
      <w:pStyle w:val="ListParagraph"/>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rPr>
        <w:rFonts w:hint="default"/>
        <w:sz w:val="20"/>
        <w:szCs w:val="20"/>
      </w:rPr>
    </w:lvl>
    <w:lvl w:ilvl="2">
      <w:start w:val="1"/>
      <w:numFmt w:val="lowerRoman"/>
      <w:lvlText w:val="%3."/>
      <w:lvlJc w:val="left"/>
      <w:pPr>
        <w:tabs>
          <w:tab w:val="num" w:pos="2160"/>
        </w:tabs>
        <w:ind w:left="2160" w:hanging="360"/>
      </w:pPr>
      <w:rPr>
        <w:rFonts w:hint="default"/>
        <w:sz w:val="20"/>
        <w:szCs w:val="20"/>
      </w:rPr>
    </w:lvl>
    <w:lvl w:ilvl="3">
      <w:start w:val="1"/>
      <w:numFmt w:val="decimal"/>
      <w:lvlText w:val="(%4)"/>
      <w:lvlJc w:val="left"/>
      <w:pPr>
        <w:tabs>
          <w:tab w:val="num" w:pos="10752"/>
        </w:tabs>
        <w:ind w:left="10752" w:hanging="360"/>
      </w:pPr>
      <w:rPr>
        <w:rFonts w:hint="default"/>
      </w:rPr>
    </w:lvl>
    <w:lvl w:ilvl="4">
      <w:start w:val="1"/>
      <w:numFmt w:val="lowerLetter"/>
      <w:lvlText w:val="(%5)"/>
      <w:lvlJc w:val="left"/>
      <w:pPr>
        <w:tabs>
          <w:tab w:val="num" w:pos="11112"/>
        </w:tabs>
        <w:ind w:left="11112" w:hanging="360"/>
      </w:pPr>
      <w:rPr>
        <w:rFonts w:hint="default"/>
      </w:rPr>
    </w:lvl>
    <w:lvl w:ilvl="5">
      <w:start w:val="1"/>
      <w:numFmt w:val="lowerRoman"/>
      <w:lvlText w:val="(%6)"/>
      <w:lvlJc w:val="left"/>
      <w:pPr>
        <w:tabs>
          <w:tab w:val="num" w:pos="11472"/>
        </w:tabs>
        <w:ind w:left="11472" w:hanging="360"/>
      </w:pPr>
      <w:rPr>
        <w:rFonts w:hint="default"/>
      </w:rPr>
    </w:lvl>
    <w:lvl w:ilvl="6">
      <w:start w:val="1"/>
      <w:numFmt w:val="decimal"/>
      <w:lvlText w:val="%7."/>
      <w:lvlJc w:val="left"/>
      <w:pPr>
        <w:tabs>
          <w:tab w:val="num" w:pos="11832"/>
        </w:tabs>
        <w:ind w:left="11832" w:hanging="360"/>
      </w:pPr>
      <w:rPr>
        <w:rFonts w:hint="default"/>
      </w:rPr>
    </w:lvl>
    <w:lvl w:ilvl="7">
      <w:start w:val="1"/>
      <w:numFmt w:val="lowerLetter"/>
      <w:lvlText w:val="%8."/>
      <w:lvlJc w:val="left"/>
      <w:pPr>
        <w:tabs>
          <w:tab w:val="num" w:pos="12192"/>
        </w:tabs>
        <w:ind w:left="12192" w:hanging="360"/>
      </w:pPr>
      <w:rPr>
        <w:rFonts w:hint="default"/>
      </w:rPr>
    </w:lvl>
    <w:lvl w:ilvl="8">
      <w:start w:val="1"/>
      <w:numFmt w:val="lowerRoman"/>
      <w:lvlText w:val="%9."/>
      <w:lvlJc w:val="left"/>
      <w:pPr>
        <w:tabs>
          <w:tab w:val="num" w:pos="12552"/>
        </w:tabs>
        <w:ind w:left="12552" w:hanging="360"/>
      </w:pPr>
      <w:rPr>
        <w:rFonts w:hint="default"/>
      </w:rPr>
    </w:lvl>
  </w:abstractNum>
  <w:abstractNum w:abstractNumId="15" w15:restartNumberingAfterBreak="0">
    <w:nsid w:val="341E266F"/>
    <w:multiLevelType w:val="hybridMultilevel"/>
    <w:tmpl w:val="64E8A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631A8C"/>
    <w:multiLevelType w:val="hybridMultilevel"/>
    <w:tmpl w:val="427C01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F7408D"/>
    <w:multiLevelType w:val="hybridMultilevel"/>
    <w:tmpl w:val="2176E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07ED2"/>
    <w:multiLevelType w:val="multilevel"/>
    <w:tmpl w:val="B1C0B846"/>
    <w:styleLink w:val="Style1"/>
    <w:lvl w:ilvl="0">
      <w:start w:val="1"/>
      <w:numFmt w:val="bullet"/>
      <w:lvlText w:val=""/>
      <w:lvlJc w:val="left"/>
      <w:pPr>
        <w:tabs>
          <w:tab w:val="num" w:pos="720"/>
        </w:tabs>
        <w:ind w:left="717" w:hanging="360"/>
      </w:pPr>
      <w:rPr>
        <w:rFonts w:ascii="Symbol" w:hAnsi="Symbol" w:hint="default"/>
        <w:color w:val="008AC8"/>
        <w:sz w:val="24"/>
        <w:szCs w:val="20"/>
      </w:rPr>
    </w:lvl>
    <w:lvl w:ilvl="1">
      <w:start w:val="1"/>
      <w:numFmt w:val="bullet"/>
      <w:lvlText w:val="o"/>
      <w:lvlJc w:val="left"/>
      <w:pPr>
        <w:tabs>
          <w:tab w:val="num" w:pos="1440"/>
        </w:tabs>
        <w:ind w:left="1440" w:hanging="360"/>
      </w:pPr>
      <w:rPr>
        <w:rFonts w:ascii="Segoe UI" w:hAnsi="Segoe UI" w:cs="Times New Roman" w:hint="default"/>
        <w:b w:val="0"/>
        <w:bCs w:val="0"/>
        <w:i w:val="0"/>
        <w:iCs w:val="0"/>
        <w:color w:val="5B9BD5" w:themeColor="accent1"/>
        <w:sz w:val="20"/>
        <w:szCs w:val="20"/>
      </w:rPr>
    </w:lvl>
    <w:lvl w:ilvl="2">
      <w:start w:val="1"/>
      <w:numFmt w:val="bullet"/>
      <w:lvlText w:val=""/>
      <w:lvlJc w:val="left"/>
      <w:pPr>
        <w:tabs>
          <w:tab w:val="num" w:pos="2160"/>
        </w:tabs>
        <w:ind w:left="2160" w:hanging="360"/>
      </w:pPr>
      <w:rPr>
        <w:rFonts w:ascii="Wingdings" w:hAnsi="Wingdings" w:hint="default"/>
        <w:color w:val="5B9BD5" w:themeColor="accent1"/>
        <w:sz w:val="20"/>
        <w:szCs w:val="20"/>
      </w:rPr>
    </w:lvl>
    <w:lvl w:ilvl="3">
      <w:start w:val="1"/>
      <w:numFmt w:val="bullet"/>
      <w:lvlText w:val=""/>
      <w:lvlJc w:val="left"/>
      <w:pPr>
        <w:tabs>
          <w:tab w:val="num" w:pos="2335"/>
        </w:tabs>
        <w:ind w:left="1785" w:hanging="357"/>
      </w:pPr>
      <w:rPr>
        <w:rFonts w:ascii="Symbol" w:hAnsi="Symbol" w:cs="Times New Roman" w:hint="default"/>
        <w:b w:val="0"/>
        <w:bCs w:val="0"/>
        <w:i w:val="0"/>
        <w:iCs w:val="0"/>
        <w:color w:val="5B9BD5" w:themeColor="accent1"/>
        <w:sz w:val="16"/>
        <w:szCs w:val="20"/>
      </w:rPr>
    </w:lvl>
    <w:lvl w:ilvl="4">
      <w:start w:val="1"/>
      <w:numFmt w:val="lowerLetter"/>
      <w:lvlText w:val="(%5)"/>
      <w:lvlJc w:val="left"/>
      <w:pPr>
        <w:tabs>
          <w:tab w:val="num" w:pos="2692"/>
        </w:tabs>
        <w:ind w:left="2142" w:hanging="357"/>
      </w:pPr>
    </w:lvl>
    <w:lvl w:ilvl="5">
      <w:start w:val="1"/>
      <w:numFmt w:val="lowerRoman"/>
      <w:lvlText w:val="(%6)"/>
      <w:lvlJc w:val="left"/>
      <w:pPr>
        <w:tabs>
          <w:tab w:val="num" w:pos="3049"/>
        </w:tabs>
        <w:ind w:left="2499" w:hanging="357"/>
      </w:pPr>
    </w:lvl>
    <w:lvl w:ilvl="6">
      <w:start w:val="1"/>
      <w:numFmt w:val="decimal"/>
      <w:lvlText w:val="%7."/>
      <w:lvlJc w:val="left"/>
      <w:pPr>
        <w:tabs>
          <w:tab w:val="num" w:pos="3406"/>
        </w:tabs>
        <w:ind w:left="2856" w:hanging="357"/>
      </w:pPr>
    </w:lvl>
    <w:lvl w:ilvl="7">
      <w:start w:val="1"/>
      <w:numFmt w:val="lowerLetter"/>
      <w:lvlText w:val="%8."/>
      <w:lvlJc w:val="left"/>
      <w:pPr>
        <w:tabs>
          <w:tab w:val="num" w:pos="3763"/>
        </w:tabs>
        <w:ind w:left="3213" w:hanging="357"/>
      </w:pPr>
    </w:lvl>
    <w:lvl w:ilvl="8">
      <w:start w:val="1"/>
      <w:numFmt w:val="lowerRoman"/>
      <w:lvlText w:val="%9."/>
      <w:lvlJc w:val="left"/>
      <w:pPr>
        <w:tabs>
          <w:tab w:val="num" w:pos="4120"/>
        </w:tabs>
        <w:ind w:left="3570" w:hanging="357"/>
      </w:pPr>
    </w:lvl>
  </w:abstractNum>
  <w:abstractNum w:abstractNumId="19" w15:restartNumberingAfterBreak="0">
    <w:nsid w:val="40CD378D"/>
    <w:multiLevelType w:val="singleLevel"/>
    <w:tmpl w:val="638AFF16"/>
    <w:lvl w:ilvl="0">
      <w:start w:val="1"/>
      <w:numFmt w:val="bullet"/>
      <w:pStyle w:val="TableBullet"/>
      <w:lvlText w:val=""/>
      <w:lvlJc w:val="left"/>
      <w:pPr>
        <w:ind w:left="360" w:hanging="360"/>
      </w:pPr>
      <w:rPr>
        <w:rFonts w:ascii="Symbol" w:hAnsi="Symbol" w:hint="default"/>
        <w:color w:val="008AC8"/>
        <w:sz w:val="22"/>
        <w:szCs w:val="20"/>
      </w:rPr>
    </w:lvl>
  </w:abstractNum>
  <w:abstractNum w:abstractNumId="20" w15:restartNumberingAfterBreak="0">
    <w:nsid w:val="41F213EC"/>
    <w:multiLevelType w:val="hybridMultilevel"/>
    <w:tmpl w:val="D5C4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422B5C"/>
    <w:multiLevelType w:val="multilevel"/>
    <w:tmpl w:val="772445B0"/>
    <w:lvl w:ilvl="0">
      <w:start w:val="1"/>
      <w:numFmt w:val="bullet"/>
      <w:pStyle w:val="TableListBullet"/>
      <w:lvlText w:val=""/>
      <w:lvlJc w:val="left"/>
      <w:pPr>
        <w:ind w:left="360" w:hanging="360"/>
      </w:pPr>
      <w:rPr>
        <w:rFonts w:ascii="Symbol" w:hAnsi="Symbol" w:hint="default"/>
        <w:b w:val="0"/>
        <w:bCs w:val="0"/>
        <w:i w:val="0"/>
        <w:iCs w:val="0"/>
        <w:color w:val="008AC8"/>
        <w:sz w:val="16"/>
        <w:szCs w:val="18"/>
      </w:rPr>
    </w:lvl>
    <w:lvl w:ilvl="1">
      <w:start w:val="1"/>
      <w:numFmt w:val="bullet"/>
      <w:lvlText w:val=""/>
      <w:lvlJc w:val="left"/>
      <w:pPr>
        <w:tabs>
          <w:tab w:val="num" w:pos="908"/>
        </w:tabs>
        <w:ind w:left="908" w:hanging="227"/>
      </w:pPr>
      <w:rPr>
        <w:rFonts w:ascii="Symbol" w:eastAsia="Wingdings 2" w:hAnsi="Symbol" w:cs="Times New Roman" w:hint="default"/>
        <w:bCs w:val="0"/>
        <w:iCs w:val="0"/>
        <w:color w:val="5B9BD5" w:themeColor="accent1"/>
        <w:sz w:val="16"/>
        <w:szCs w:val="18"/>
      </w:rPr>
    </w:lvl>
    <w:lvl w:ilvl="2">
      <w:start w:val="1"/>
      <w:numFmt w:val="bullet"/>
      <w:lvlText w:val=""/>
      <w:lvlJc w:val="left"/>
      <w:pPr>
        <w:tabs>
          <w:tab w:val="num" w:pos="1134"/>
        </w:tabs>
        <w:ind w:left="1135" w:hanging="227"/>
      </w:pPr>
      <w:rPr>
        <w:rFonts w:ascii="Symbol" w:eastAsia="Wingdings 2" w:hAnsi="Symbol" w:cs="Times New Roman" w:hint="default"/>
        <w:color w:val="5B9BD5" w:themeColor="accent1"/>
        <w:sz w:val="12"/>
        <w:szCs w:val="18"/>
      </w:rPr>
    </w:lvl>
    <w:lvl w:ilvl="3">
      <w:start w:val="1"/>
      <w:numFmt w:val="bullet"/>
      <w:lvlText w:val=""/>
      <w:lvlJc w:val="left"/>
      <w:pPr>
        <w:tabs>
          <w:tab w:val="num" w:pos="1361"/>
        </w:tabs>
        <w:ind w:left="1362" w:hanging="227"/>
      </w:pPr>
      <w:rPr>
        <w:rFonts w:ascii="Symbol" w:eastAsia="Wingdings 2" w:hAnsi="Symbol" w:cs="Times New Roman" w:hint="default"/>
        <w:color w:val="808080"/>
        <w:sz w:val="12"/>
        <w:szCs w:val="18"/>
      </w:rPr>
    </w:lvl>
    <w:lvl w:ilvl="4">
      <w:start w:val="1"/>
      <w:numFmt w:val="lowerLetter"/>
      <w:lvlText w:val="(%5)"/>
      <w:lvlJc w:val="left"/>
      <w:pPr>
        <w:tabs>
          <w:tab w:val="num" w:pos="2254"/>
        </w:tabs>
        <w:ind w:left="1589" w:hanging="227"/>
      </w:pPr>
      <w:rPr>
        <w:rFonts w:hint="default"/>
      </w:rPr>
    </w:lvl>
    <w:lvl w:ilvl="5">
      <w:start w:val="1"/>
      <w:numFmt w:val="lowerRoman"/>
      <w:lvlText w:val="(%6)"/>
      <w:lvlJc w:val="left"/>
      <w:pPr>
        <w:tabs>
          <w:tab w:val="num" w:pos="2614"/>
        </w:tabs>
        <w:ind w:left="1816" w:hanging="227"/>
      </w:pPr>
      <w:rPr>
        <w:rFonts w:hint="default"/>
      </w:rPr>
    </w:lvl>
    <w:lvl w:ilvl="6">
      <w:start w:val="1"/>
      <w:numFmt w:val="decimal"/>
      <w:lvlText w:val="%7."/>
      <w:lvlJc w:val="left"/>
      <w:pPr>
        <w:tabs>
          <w:tab w:val="num" w:pos="2974"/>
        </w:tabs>
        <w:ind w:left="2043" w:hanging="227"/>
      </w:pPr>
      <w:rPr>
        <w:rFonts w:hint="default"/>
      </w:rPr>
    </w:lvl>
    <w:lvl w:ilvl="7">
      <w:start w:val="1"/>
      <w:numFmt w:val="lowerLetter"/>
      <w:lvlText w:val="%8."/>
      <w:lvlJc w:val="left"/>
      <w:pPr>
        <w:tabs>
          <w:tab w:val="num" w:pos="3334"/>
        </w:tabs>
        <w:ind w:left="2270" w:hanging="227"/>
      </w:pPr>
      <w:rPr>
        <w:rFonts w:hint="default"/>
      </w:rPr>
    </w:lvl>
    <w:lvl w:ilvl="8">
      <w:start w:val="1"/>
      <w:numFmt w:val="lowerRoman"/>
      <w:lvlText w:val="%9."/>
      <w:lvlJc w:val="left"/>
      <w:pPr>
        <w:tabs>
          <w:tab w:val="num" w:pos="3694"/>
        </w:tabs>
        <w:ind w:left="2497" w:hanging="227"/>
      </w:pPr>
      <w:rPr>
        <w:rFonts w:hint="default"/>
      </w:rPr>
    </w:lvl>
  </w:abstractNum>
  <w:abstractNum w:abstractNumId="22" w15:restartNumberingAfterBreak="0">
    <w:nsid w:val="44A5424B"/>
    <w:multiLevelType w:val="hybridMultilevel"/>
    <w:tmpl w:val="DAA466D4"/>
    <w:lvl w:ilvl="0" w:tplc="32544196">
      <w:start w:val="1"/>
      <w:numFmt w:val="bullet"/>
      <w:pStyle w:val="TableBullet3"/>
      <w:lvlText w:val="o"/>
      <w:lvlJc w:val="left"/>
      <w:pPr>
        <w:ind w:left="1080" w:hanging="360"/>
      </w:pPr>
      <w:rPr>
        <w:rFonts w:ascii="Courier New" w:hAnsi="Courier New" w:cs="Times New Roman" w:hint="default"/>
        <w:b w:val="0"/>
        <w:i/>
        <w:color w:val="008AC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7716C6E"/>
    <w:multiLevelType w:val="hybridMultilevel"/>
    <w:tmpl w:val="F7FE4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8158E2"/>
    <w:multiLevelType w:val="hybridMultilevel"/>
    <w:tmpl w:val="24AE7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095527"/>
    <w:multiLevelType w:val="multilevel"/>
    <w:tmpl w:val="4C1E9172"/>
    <w:styleLink w:val="NumberedListTable"/>
    <w:lvl w:ilvl="0">
      <w:start w:val="1"/>
      <w:numFmt w:val="decimal"/>
      <w:lvlText w:val="%1."/>
      <w:lvlJc w:val="left"/>
      <w:pPr>
        <w:tabs>
          <w:tab w:val="num" w:pos="227"/>
        </w:tabs>
        <w:ind w:left="227" w:hanging="227"/>
      </w:pPr>
      <w:rPr>
        <w:rFonts w:ascii="Segoe Condensed" w:eastAsia="Segoe Condensed" w:hAnsi="Segoe Condensed" w:cs="Segoe Condensed" w:hint="default"/>
        <w:sz w:val="18"/>
        <w:szCs w:val="18"/>
      </w:rPr>
    </w:lvl>
    <w:lvl w:ilvl="1">
      <w:start w:val="1"/>
      <w:numFmt w:val="lowerLetter"/>
      <w:lvlText w:val="%2."/>
      <w:lvlJc w:val="left"/>
      <w:pPr>
        <w:tabs>
          <w:tab w:val="num" w:pos="454"/>
        </w:tabs>
        <w:ind w:left="454" w:hanging="227"/>
      </w:pPr>
      <w:rPr>
        <w:rFonts w:ascii="Segoe Condensed" w:eastAsia="Segoe Condensed" w:hAnsi="Segoe Condensed" w:cs="Segoe Condensed" w:hint="default"/>
        <w:sz w:val="18"/>
        <w:szCs w:val="18"/>
      </w:rPr>
    </w:lvl>
    <w:lvl w:ilvl="2">
      <w:start w:val="1"/>
      <w:numFmt w:val="lowerRoman"/>
      <w:lvlText w:val="%3."/>
      <w:lvlJc w:val="left"/>
      <w:pPr>
        <w:tabs>
          <w:tab w:val="num" w:pos="680"/>
        </w:tabs>
        <w:ind w:left="680" w:hanging="226"/>
      </w:pPr>
      <w:rPr>
        <w:rFonts w:ascii="Segoe Condensed" w:eastAsia="Segoe Condensed" w:hAnsi="Segoe Condensed" w:cs="Segoe Condensed" w:hint="default"/>
        <w:sz w:val="18"/>
        <w:szCs w:val="18"/>
      </w:rPr>
    </w:lvl>
    <w:lvl w:ilvl="3">
      <w:start w:val="1"/>
      <w:numFmt w:val="decimal"/>
      <w:lvlText w:val="(%4)"/>
      <w:lvlJc w:val="left"/>
      <w:pPr>
        <w:tabs>
          <w:tab w:val="num" w:pos="7920"/>
        </w:tabs>
        <w:ind w:left="7920" w:hanging="360"/>
      </w:pPr>
    </w:lvl>
    <w:lvl w:ilvl="4">
      <w:start w:val="1"/>
      <w:numFmt w:val="lowerLetter"/>
      <w:lvlText w:val="(%5)"/>
      <w:lvlJc w:val="left"/>
      <w:pPr>
        <w:tabs>
          <w:tab w:val="num" w:pos="8280"/>
        </w:tabs>
        <w:ind w:left="8280" w:hanging="360"/>
      </w:pPr>
    </w:lvl>
    <w:lvl w:ilvl="5">
      <w:start w:val="1"/>
      <w:numFmt w:val="lowerRoman"/>
      <w:lvlText w:val="(%6)"/>
      <w:lvlJc w:val="left"/>
      <w:pPr>
        <w:tabs>
          <w:tab w:val="num" w:pos="8640"/>
        </w:tabs>
        <w:ind w:left="8640" w:hanging="360"/>
      </w:pPr>
    </w:lvl>
    <w:lvl w:ilvl="6">
      <w:start w:val="1"/>
      <w:numFmt w:val="decimal"/>
      <w:lvlText w:val="%7."/>
      <w:lvlJc w:val="left"/>
      <w:pPr>
        <w:tabs>
          <w:tab w:val="num" w:pos="9000"/>
        </w:tabs>
        <w:ind w:left="9000" w:hanging="360"/>
      </w:pPr>
    </w:lvl>
    <w:lvl w:ilvl="7">
      <w:start w:val="1"/>
      <w:numFmt w:val="lowerLetter"/>
      <w:lvlText w:val="%8."/>
      <w:lvlJc w:val="left"/>
      <w:pPr>
        <w:tabs>
          <w:tab w:val="num" w:pos="9360"/>
        </w:tabs>
        <w:ind w:left="9360" w:hanging="360"/>
      </w:pPr>
    </w:lvl>
    <w:lvl w:ilvl="8">
      <w:start w:val="1"/>
      <w:numFmt w:val="lowerRoman"/>
      <w:lvlText w:val="%9."/>
      <w:lvlJc w:val="left"/>
      <w:pPr>
        <w:tabs>
          <w:tab w:val="num" w:pos="9720"/>
        </w:tabs>
        <w:ind w:left="9720" w:hanging="360"/>
      </w:pPr>
    </w:lvl>
  </w:abstractNum>
  <w:abstractNum w:abstractNumId="26" w15:restartNumberingAfterBreak="0">
    <w:nsid w:val="4B233AEC"/>
    <w:multiLevelType w:val="hybridMultilevel"/>
    <w:tmpl w:val="3B082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A71B50"/>
    <w:multiLevelType w:val="hybridMultilevel"/>
    <w:tmpl w:val="1172ABFC"/>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28" w15:restartNumberingAfterBreak="0">
    <w:nsid w:val="4C4E2182"/>
    <w:multiLevelType w:val="hybridMultilevel"/>
    <w:tmpl w:val="5CA6C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523125"/>
    <w:multiLevelType w:val="hybridMultilevel"/>
    <w:tmpl w:val="5B6C9BFC"/>
    <w:lvl w:ilvl="0" w:tplc="F6F4771E">
      <w:start w:val="1"/>
      <w:numFmt w:val="bullet"/>
      <w:pStyle w:val="Bullet3"/>
      <w:lvlText w:val="o"/>
      <w:lvlJc w:val="left"/>
      <w:pPr>
        <w:ind w:left="1080" w:hanging="360"/>
      </w:pPr>
      <w:rPr>
        <w:rFonts w:ascii="Courier New" w:hAnsi="Courier New" w:cs="Times New Roman" w:hint="default"/>
        <w:b w:val="0"/>
        <w:i/>
        <w:color w:val="008AC8"/>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4F716A25"/>
    <w:multiLevelType w:val="hybridMultilevel"/>
    <w:tmpl w:val="B6707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E321FD"/>
    <w:multiLevelType w:val="hybridMultilevel"/>
    <w:tmpl w:val="D4B82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2758C4"/>
    <w:multiLevelType w:val="hybridMultilevel"/>
    <w:tmpl w:val="6D26C1E2"/>
    <w:lvl w:ilvl="0" w:tplc="77EC3BB0">
      <w:start w:val="1"/>
      <w:numFmt w:val="bullet"/>
      <w:pStyle w:val="Bullet2"/>
      <w:lvlText w:val=""/>
      <w:lvlJc w:val="left"/>
      <w:pPr>
        <w:ind w:left="720" w:hanging="360"/>
      </w:pPr>
      <w:rPr>
        <w:rFonts w:ascii="Symbol" w:hAnsi="Symbol" w:hint="default"/>
        <w:color w:val="008AC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3FC3CA4"/>
    <w:multiLevelType w:val="hybridMultilevel"/>
    <w:tmpl w:val="1E7C0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72400B"/>
    <w:multiLevelType w:val="hybridMultilevel"/>
    <w:tmpl w:val="383CC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A3A3899"/>
    <w:multiLevelType w:val="hybridMultilevel"/>
    <w:tmpl w:val="7154224C"/>
    <w:lvl w:ilvl="0" w:tplc="07824E34">
      <w:start w:val="1"/>
      <w:numFmt w:val="lowerRoman"/>
      <w:pStyle w:val="NumBullet3"/>
      <w:lvlText w:val="%1."/>
      <w:lvlJc w:val="right"/>
      <w:pPr>
        <w:ind w:left="936" w:hanging="360"/>
      </w:pPr>
      <w:rPr>
        <w:color w:val="008AC8"/>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start w:val="1"/>
      <w:numFmt w:val="lowerRoman"/>
      <w:lvlText w:val="%6."/>
      <w:lvlJc w:val="right"/>
      <w:pPr>
        <w:ind w:left="4608" w:hanging="180"/>
      </w:pPr>
    </w:lvl>
    <w:lvl w:ilvl="6" w:tplc="0409000F">
      <w:start w:val="1"/>
      <w:numFmt w:val="decimal"/>
      <w:lvlText w:val="%7."/>
      <w:lvlJc w:val="left"/>
      <w:pPr>
        <w:ind w:left="5328" w:hanging="360"/>
      </w:pPr>
    </w:lvl>
    <w:lvl w:ilvl="7" w:tplc="04090019">
      <w:start w:val="1"/>
      <w:numFmt w:val="lowerLetter"/>
      <w:lvlText w:val="%8."/>
      <w:lvlJc w:val="left"/>
      <w:pPr>
        <w:ind w:left="6048" w:hanging="360"/>
      </w:pPr>
    </w:lvl>
    <w:lvl w:ilvl="8" w:tplc="0409001B">
      <w:start w:val="1"/>
      <w:numFmt w:val="lowerRoman"/>
      <w:lvlText w:val="%9."/>
      <w:lvlJc w:val="right"/>
      <w:pPr>
        <w:ind w:left="6768" w:hanging="180"/>
      </w:pPr>
    </w:lvl>
  </w:abstractNum>
  <w:abstractNum w:abstractNumId="36" w15:restartNumberingAfterBreak="0">
    <w:nsid w:val="5C043ECC"/>
    <w:multiLevelType w:val="multilevel"/>
    <w:tmpl w:val="ABB23D76"/>
    <w:lvl w:ilvl="0">
      <w:start w:val="1"/>
      <w:numFmt w:val="bullet"/>
      <w:pStyle w:val="ListBullet"/>
      <w:lvlText w:val=""/>
      <w:lvlJc w:val="left"/>
      <w:pPr>
        <w:tabs>
          <w:tab w:val="num" w:pos="720"/>
        </w:tabs>
        <w:ind w:left="717" w:hanging="360"/>
      </w:pPr>
      <w:rPr>
        <w:rFonts w:ascii="Symbol" w:hAnsi="Symbol" w:hint="default"/>
        <w:color w:val="008AC8"/>
        <w:sz w:val="24"/>
        <w:szCs w:val="20"/>
      </w:rPr>
    </w:lvl>
    <w:lvl w:ilvl="1">
      <w:start w:val="1"/>
      <w:numFmt w:val="bullet"/>
      <w:lvlText w:val="o"/>
      <w:lvlJc w:val="left"/>
      <w:pPr>
        <w:tabs>
          <w:tab w:val="num" w:pos="1440"/>
        </w:tabs>
        <w:ind w:left="1080" w:hanging="360"/>
      </w:pPr>
      <w:rPr>
        <w:rFonts w:ascii="Segoe UI" w:hAnsi="Segoe UI" w:hint="default"/>
        <w:b w:val="0"/>
        <w:bCs w:val="0"/>
        <w:i w:val="0"/>
        <w:iCs w:val="0"/>
        <w:color w:val="5B9BD5" w:themeColor="accent1"/>
        <w:sz w:val="20"/>
        <w:szCs w:val="20"/>
      </w:rPr>
    </w:lvl>
    <w:lvl w:ilvl="2">
      <w:start w:val="1"/>
      <w:numFmt w:val="bullet"/>
      <w:lvlText w:val=""/>
      <w:lvlJc w:val="left"/>
      <w:pPr>
        <w:tabs>
          <w:tab w:val="num" w:pos="2160"/>
        </w:tabs>
        <w:ind w:left="2160" w:hanging="360"/>
      </w:pPr>
      <w:rPr>
        <w:rFonts w:ascii="Wingdings" w:hAnsi="Wingdings" w:hint="default"/>
        <w:color w:val="5B9BD5" w:themeColor="accent1"/>
        <w:sz w:val="20"/>
        <w:szCs w:val="20"/>
      </w:rPr>
    </w:lvl>
    <w:lvl w:ilvl="3">
      <w:start w:val="1"/>
      <w:numFmt w:val="bullet"/>
      <w:lvlText w:val=""/>
      <w:lvlJc w:val="left"/>
      <w:pPr>
        <w:tabs>
          <w:tab w:val="num" w:pos="2335"/>
        </w:tabs>
        <w:ind w:left="1785" w:hanging="357"/>
      </w:pPr>
      <w:rPr>
        <w:rFonts w:ascii="Symbol" w:hAnsi="Symbol" w:cs="Times New Roman" w:hint="default"/>
        <w:b w:val="0"/>
        <w:bCs w:val="0"/>
        <w:i w:val="0"/>
        <w:iCs w:val="0"/>
        <w:color w:val="5B9BD5" w:themeColor="accent1"/>
        <w:sz w:val="16"/>
        <w:szCs w:val="20"/>
      </w:rPr>
    </w:lvl>
    <w:lvl w:ilvl="4">
      <w:start w:val="1"/>
      <w:numFmt w:val="lowerLetter"/>
      <w:lvlText w:val="(%5)"/>
      <w:lvlJc w:val="left"/>
      <w:pPr>
        <w:tabs>
          <w:tab w:val="num" w:pos="2692"/>
        </w:tabs>
        <w:ind w:left="2142" w:hanging="357"/>
      </w:pPr>
      <w:rPr>
        <w:rFonts w:hint="default"/>
      </w:rPr>
    </w:lvl>
    <w:lvl w:ilvl="5">
      <w:start w:val="1"/>
      <w:numFmt w:val="lowerRoman"/>
      <w:lvlText w:val="(%6)"/>
      <w:lvlJc w:val="left"/>
      <w:pPr>
        <w:tabs>
          <w:tab w:val="num" w:pos="3049"/>
        </w:tabs>
        <w:ind w:left="2499" w:hanging="357"/>
      </w:pPr>
      <w:rPr>
        <w:rFonts w:hint="default"/>
      </w:rPr>
    </w:lvl>
    <w:lvl w:ilvl="6">
      <w:start w:val="1"/>
      <w:numFmt w:val="decimal"/>
      <w:lvlText w:val="%7."/>
      <w:lvlJc w:val="left"/>
      <w:pPr>
        <w:tabs>
          <w:tab w:val="num" w:pos="3406"/>
        </w:tabs>
        <w:ind w:left="2856" w:hanging="357"/>
      </w:pPr>
      <w:rPr>
        <w:rFonts w:hint="default"/>
      </w:rPr>
    </w:lvl>
    <w:lvl w:ilvl="7">
      <w:start w:val="1"/>
      <w:numFmt w:val="lowerLetter"/>
      <w:lvlText w:val="%8."/>
      <w:lvlJc w:val="left"/>
      <w:pPr>
        <w:tabs>
          <w:tab w:val="num" w:pos="3763"/>
        </w:tabs>
        <w:ind w:left="3213" w:hanging="357"/>
      </w:pPr>
      <w:rPr>
        <w:rFonts w:hint="default"/>
      </w:rPr>
    </w:lvl>
    <w:lvl w:ilvl="8">
      <w:start w:val="1"/>
      <w:numFmt w:val="lowerRoman"/>
      <w:lvlText w:val="%9."/>
      <w:lvlJc w:val="left"/>
      <w:pPr>
        <w:tabs>
          <w:tab w:val="num" w:pos="4120"/>
        </w:tabs>
        <w:ind w:left="3570" w:hanging="357"/>
      </w:pPr>
      <w:rPr>
        <w:rFonts w:hint="default"/>
      </w:rPr>
    </w:lvl>
  </w:abstractNum>
  <w:abstractNum w:abstractNumId="37" w15:restartNumberingAfterBreak="0">
    <w:nsid w:val="5F3374B0"/>
    <w:multiLevelType w:val="hybridMultilevel"/>
    <w:tmpl w:val="8FFE7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BE3065"/>
    <w:multiLevelType w:val="hybridMultilevel"/>
    <w:tmpl w:val="78967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5C4E69"/>
    <w:multiLevelType w:val="hybridMultilevel"/>
    <w:tmpl w:val="B4548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390552E"/>
    <w:multiLevelType w:val="hybridMultilevel"/>
    <w:tmpl w:val="257C4A1A"/>
    <w:lvl w:ilvl="0" w:tplc="B7E44FFC">
      <w:start w:val="1"/>
      <w:numFmt w:val="lowerLetter"/>
      <w:pStyle w:val="NumBullet2"/>
      <w:lvlText w:val="%1."/>
      <w:lvlJc w:val="left"/>
      <w:pPr>
        <w:ind w:left="1368" w:hanging="360"/>
      </w:pPr>
      <w:rPr>
        <w:color w:val="008AC8"/>
      </w:rPr>
    </w:lvl>
    <w:lvl w:ilvl="1" w:tplc="E18EC1DE">
      <w:start w:val="1"/>
      <w:numFmt w:val="lowerLetter"/>
      <w:lvlText w:val="%2."/>
      <w:lvlJc w:val="left"/>
      <w:pPr>
        <w:ind w:left="4680" w:hanging="360"/>
      </w:pPr>
    </w:lvl>
    <w:lvl w:ilvl="2" w:tplc="1E82B8AC">
      <w:start w:val="1"/>
      <w:numFmt w:val="lowerRoman"/>
      <w:lvlText w:val="%3."/>
      <w:lvlJc w:val="right"/>
      <w:pPr>
        <w:ind w:left="5400" w:hanging="180"/>
      </w:pPr>
    </w:lvl>
    <w:lvl w:ilvl="3" w:tplc="417C8DBE">
      <w:start w:val="1"/>
      <w:numFmt w:val="decimal"/>
      <w:lvlText w:val="%4."/>
      <w:lvlJc w:val="left"/>
      <w:pPr>
        <w:ind w:left="6120" w:hanging="360"/>
      </w:pPr>
    </w:lvl>
    <w:lvl w:ilvl="4" w:tplc="3DECFB9C">
      <w:start w:val="1"/>
      <w:numFmt w:val="lowerLetter"/>
      <w:lvlText w:val="%5."/>
      <w:lvlJc w:val="left"/>
      <w:pPr>
        <w:ind w:left="6840" w:hanging="360"/>
      </w:pPr>
    </w:lvl>
    <w:lvl w:ilvl="5" w:tplc="17DE10B8">
      <w:start w:val="1"/>
      <w:numFmt w:val="lowerRoman"/>
      <w:lvlText w:val="%6."/>
      <w:lvlJc w:val="right"/>
      <w:pPr>
        <w:ind w:left="7560" w:hanging="180"/>
      </w:pPr>
    </w:lvl>
    <w:lvl w:ilvl="6" w:tplc="E7CAB53C">
      <w:start w:val="1"/>
      <w:numFmt w:val="decimal"/>
      <w:lvlText w:val="%7."/>
      <w:lvlJc w:val="left"/>
      <w:pPr>
        <w:ind w:left="8280" w:hanging="360"/>
      </w:pPr>
    </w:lvl>
    <w:lvl w:ilvl="7" w:tplc="2C401C9A">
      <w:start w:val="1"/>
      <w:numFmt w:val="lowerLetter"/>
      <w:lvlText w:val="%8."/>
      <w:lvlJc w:val="left"/>
      <w:pPr>
        <w:ind w:left="9000" w:hanging="360"/>
      </w:pPr>
    </w:lvl>
    <w:lvl w:ilvl="8" w:tplc="8E14043A">
      <w:start w:val="1"/>
      <w:numFmt w:val="lowerRoman"/>
      <w:lvlText w:val="%9."/>
      <w:lvlJc w:val="right"/>
      <w:pPr>
        <w:ind w:left="9720" w:hanging="180"/>
      </w:pPr>
    </w:lvl>
  </w:abstractNum>
  <w:abstractNum w:abstractNumId="41" w15:restartNumberingAfterBreak="0">
    <w:nsid w:val="66424666"/>
    <w:multiLevelType w:val="hybridMultilevel"/>
    <w:tmpl w:val="EA86A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9454CDF"/>
    <w:multiLevelType w:val="hybridMultilevel"/>
    <w:tmpl w:val="E62225AE"/>
    <w:lvl w:ilvl="0" w:tplc="2FEAA36E">
      <w:start w:val="1"/>
      <w:numFmt w:val="lowerLetter"/>
      <w:pStyle w:val="NumBullet5"/>
      <w:lvlText w:val="%1)"/>
      <w:lvlJc w:val="left"/>
      <w:pPr>
        <w:ind w:left="1656" w:hanging="360"/>
      </w:pPr>
      <w:rPr>
        <w:color w:val="008AC8"/>
      </w:rPr>
    </w:lvl>
    <w:lvl w:ilvl="1" w:tplc="595A376C">
      <w:start w:val="1"/>
      <w:numFmt w:val="lowerLetter"/>
      <w:lvlText w:val="%2."/>
      <w:lvlJc w:val="left"/>
      <w:pPr>
        <w:ind w:left="2376" w:hanging="360"/>
      </w:pPr>
    </w:lvl>
    <w:lvl w:ilvl="2" w:tplc="81C4BAAC">
      <w:start w:val="1"/>
      <w:numFmt w:val="lowerRoman"/>
      <w:lvlText w:val="%3."/>
      <w:lvlJc w:val="right"/>
      <w:pPr>
        <w:ind w:left="3096" w:hanging="180"/>
      </w:pPr>
    </w:lvl>
    <w:lvl w:ilvl="3" w:tplc="CDF02FD8">
      <w:start w:val="1"/>
      <w:numFmt w:val="decimal"/>
      <w:lvlText w:val="%4."/>
      <w:lvlJc w:val="left"/>
      <w:pPr>
        <w:ind w:left="3816" w:hanging="360"/>
      </w:pPr>
    </w:lvl>
    <w:lvl w:ilvl="4" w:tplc="D1901C92">
      <w:start w:val="1"/>
      <w:numFmt w:val="lowerLetter"/>
      <w:lvlText w:val="%5."/>
      <w:lvlJc w:val="left"/>
      <w:pPr>
        <w:ind w:left="4536" w:hanging="360"/>
      </w:pPr>
    </w:lvl>
    <w:lvl w:ilvl="5" w:tplc="8EE42E46">
      <w:start w:val="1"/>
      <w:numFmt w:val="lowerRoman"/>
      <w:lvlText w:val="%6."/>
      <w:lvlJc w:val="right"/>
      <w:pPr>
        <w:ind w:left="5256" w:hanging="180"/>
      </w:pPr>
    </w:lvl>
    <w:lvl w:ilvl="6" w:tplc="A2786278">
      <w:start w:val="1"/>
      <w:numFmt w:val="decimal"/>
      <w:lvlText w:val="%7."/>
      <w:lvlJc w:val="left"/>
      <w:pPr>
        <w:ind w:left="5976" w:hanging="360"/>
      </w:pPr>
    </w:lvl>
    <w:lvl w:ilvl="7" w:tplc="1706B3C0">
      <w:start w:val="1"/>
      <w:numFmt w:val="lowerLetter"/>
      <w:lvlText w:val="%8."/>
      <w:lvlJc w:val="left"/>
      <w:pPr>
        <w:ind w:left="6696" w:hanging="360"/>
      </w:pPr>
    </w:lvl>
    <w:lvl w:ilvl="8" w:tplc="68EE111C">
      <w:start w:val="1"/>
      <w:numFmt w:val="lowerRoman"/>
      <w:lvlText w:val="%9."/>
      <w:lvlJc w:val="right"/>
      <w:pPr>
        <w:ind w:left="7416" w:hanging="180"/>
      </w:pPr>
    </w:lvl>
  </w:abstractNum>
  <w:abstractNum w:abstractNumId="43" w15:restartNumberingAfterBreak="0">
    <w:nsid w:val="69DA30C3"/>
    <w:multiLevelType w:val="hybridMultilevel"/>
    <w:tmpl w:val="B2CCC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9F53201"/>
    <w:multiLevelType w:val="multilevel"/>
    <w:tmpl w:val="B7A0F0C0"/>
    <w:styleLink w:val="NumberedList"/>
    <w:lvl w:ilvl="0">
      <w:start w:val="1"/>
      <w:numFmt w:val="decimal"/>
      <w:lvlText w:val="%1."/>
      <w:lvlJc w:val="left"/>
      <w:pPr>
        <w:tabs>
          <w:tab w:val="num" w:pos="720"/>
        </w:tabs>
        <w:ind w:left="720" w:hanging="360"/>
      </w:pPr>
      <w:rPr>
        <w:rFonts w:ascii="Segoe UI" w:hAnsi="Segoe UI" w:cs="Segoe"/>
        <w:color w:val="008AC8"/>
        <w:sz w:val="22"/>
        <w:szCs w:val="20"/>
      </w:rPr>
    </w:lvl>
    <w:lvl w:ilvl="1">
      <w:start w:val="1"/>
      <w:numFmt w:val="lowerLetter"/>
      <w:lvlText w:val="%2."/>
      <w:lvlJc w:val="left"/>
      <w:pPr>
        <w:tabs>
          <w:tab w:val="num" w:pos="1440"/>
        </w:tabs>
        <w:ind w:left="1440" w:hanging="360"/>
      </w:pPr>
      <w:rPr>
        <w:rFonts w:ascii="Segoe UI" w:hAnsi="Segoe UI"/>
        <w:color w:val="008AC8"/>
        <w:sz w:val="20"/>
        <w:szCs w:val="20"/>
      </w:rPr>
    </w:lvl>
    <w:lvl w:ilvl="2">
      <w:start w:val="1"/>
      <w:numFmt w:val="lowerRoman"/>
      <w:lvlText w:val="%3."/>
      <w:lvlJc w:val="left"/>
      <w:pPr>
        <w:tabs>
          <w:tab w:val="num" w:pos="2160"/>
        </w:tabs>
        <w:ind w:left="2160" w:hanging="360"/>
      </w:pPr>
      <w:rPr>
        <w:rFonts w:ascii="Segoe UI" w:hAnsi="Segoe UI"/>
        <w:color w:val="008AC8"/>
        <w:sz w:val="20"/>
        <w:szCs w:val="2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360"/>
      </w:pPr>
      <w:rPr>
        <w:rFonts w:hint="default"/>
      </w:rPr>
    </w:lvl>
  </w:abstractNum>
  <w:abstractNum w:abstractNumId="45" w15:restartNumberingAfterBreak="0">
    <w:nsid w:val="6DB22422"/>
    <w:multiLevelType w:val="multilevel"/>
    <w:tmpl w:val="9228A626"/>
    <w:styleLink w:val="Checklist"/>
    <w:lvl w:ilvl="0">
      <w:start w:val="1"/>
      <w:numFmt w:val="bullet"/>
      <w:pStyle w:val="CheckList0"/>
      <w:lvlText w:val=""/>
      <w:lvlJc w:val="left"/>
      <w:pPr>
        <w:tabs>
          <w:tab w:val="num" w:pos="720"/>
        </w:tabs>
        <w:ind w:left="720" w:hanging="360"/>
      </w:pPr>
      <w:rPr>
        <w:rFonts w:ascii="Wingdings" w:hAnsi="Wingdings" w:hint="default"/>
        <w:color w:val="5B9BD5" w:themeColor="accent1"/>
        <w:position w:val="-6"/>
        <w:sz w:val="24"/>
        <w:szCs w:val="28"/>
      </w:rPr>
    </w:lvl>
    <w:lvl w:ilvl="1">
      <w:start w:val="1"/>
      <w:numFmt w:val="bullet"/>
      <w:lvlText w:val=""/>
      <w:lvlJc w:val="left"/>
      <w:pPr>
        <w:tabs>
          <w:tab w:val="num" w:pos="720"/>
        </w:tabs>
        <w:ind w:left="720" w:hanging="360"/>
      </w:pPr>
      <w:rPr>
        <w:rFonts w:ascii="Wingdings" w:hAnsi="Wingdings" w:cs="Times New Roman" w:hint="default"/>
        <w:color w:val="5B9BD5" w:themeColor="accent1"/>
        <w:position w:val="-6"/>
        <w:sz w:val="36"/>
        <w:szCs w:val="28"/>
      </w:rPr>
    </w:lvl>
    <w:lvl w:ilvl="2">
      <w:start w:val="1"/>
      <w:numFmt w:val="bullet"/>
      <w:lvlText w:val=""/>
      <w:lvlJc w:val="left"/>
      <w:pPr>
        <w:tabs>
          <w:tab w:val="num" w:pos="1080"/>
        </w:tabs>
        <w:ind w:left="1080" w:hanging="360"/>
      </w:pPr>
      <w:rPr>
        <w:rFonts w:ascii="Wingdings" w:hAnsi="Wingdings" w:cs="Times New Roman" w:hint="default"/>
        <w:color w:val="5B9BD5" w:themeColor="accent1"/>
        <w:position w:val="-6"/>
        <w:sz w:val="36"/>
        <w:szCs w:val="2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DF809E9"/>
    <w:multiLevelType w:val="hybridMultilevel"/>
    <w:tmpl w:val="9F063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1343B2F"/>
    <w:multiLevelType w:val="hybridMultilevel"/>
    <w:tmpl w:val="58A8B2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6C5478F"/>
    <w:multiLevelType w:val="hybridMultilevel"/>
    <w:tmpl w:val="07B28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8CC6CE8"/>
    <w:multiLevelType w:val="hybridMultilevel"/>
    <w:tmpl w:val="EF985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45"/>
  </w:num>
  <w:num w:numId="4">
    <w:abstractNumId w:val="2"/>
  </w:num>
  <w:num w:numId="5">
    <w:abstractNumId w:val="36"/>
  </w:num>
  <w:num w:numId="6">
    <w:abstractNumId w:val="18"/>
  </w:num>
  <w:num w:numId="7">
    <w:abstractNumId w:val="44"/>
  </w:num>
  <w:num w:numId="8">
    <w:abstractNumId w:val="14"/>
  </w:num>
  <w:num w:numId="9">
    <w:abstractNumId w:val="9"/>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29"/>
  </w:num>
  <w:num w:numId="16">
    <w:abstractNumId w:val="12"/>
  </w:num>
  <w:num w:numId="17">
    <w:abstractNumId w:val="22"/>
  </w:num>
  <w:num w:numId="18">
    <w:abstractNumId w:val="0"/>
  </w:num>
  <w:num w:numId="19">
    <w:abstractNumId w:val="8"/>
  </w:num>
  <w:num w:numId="20">
    <w:abstractNumId w:val="25"/>
  </w:num>
  <w:num w:numId="21">
    <w:abstractNumId w:val="19"/>
  </w:num>
  <w:num w:numId="22">
    <w:abstractNumId w:val="13"/>
  </w:num>
  <w:num w:numId="23">
    <w:abstractNumId w:val="17"/>
  </w:num>
  <w:num w:numId="24">
    <w:abstractNumId w:val="24"/>
  </w:num>
  <w:num w:numId="25">
    <w:abstractNumId w:val="43"/>
  </w:num>
  <w:num w:numId="26">
    <w:abstractNumId w:val="41"/>
  </w:num>
  <w:num w:numId="27">
    <w:abstractNumId w:val="27"/>
  </w:num>
  <w:num w:numId="28">
    <w:abstractNumId w:val="38"/>
  </w:num>
  <w:num w:numId="29">
    <w:abstractNumId w:val="5"/>
  </w:num>
  <w:num w:numId="30">
    <w:abstractNumId w:val="3"/>
  </w:num>
  <w:num w:numId="31">
    <w:abstractNumId w:val="33"/>
  </w:num>
  <w:num w:numId="32">
    <w:abstractNumId w:val="28"/>
  </w:num>
  <w:num w:numId="33">
    <w:abstractNumId w:val="46"/>
  </w:num>
  <w:num w:numId="34">
    <w:abstractNumId w:val="15"/>
  </w:num>
  <w:num w:numId="35">
    <w:abstractNumId w:val="30"/>
  </w:num>
  <w:num w:numId="36">
    <w:abstractNumId w:val="10"/>
  </w:num>
  <w:num w:numId="37">
    <w:abstractNumId w:val="47"/>
  </w:num>
  <w:num w:numId="38">
    <w:abstractNumId w:val="34"/>
  </w:num>
  <w:num w:numId="39">
    <w:abstractNumId w:val="11"/>
  </w:num>
  <w:num w:numId="40">
    <w:abstractNumId w:val="4"/>
  </w:num>
  <w:num w:numId="41">
    <w:abstractNumId w:val="16"/>
  </w:num>
  <w:num w:numId="42">
    <w:abstractNumId w:val="49"/>
  </w:num>
  <w:num w:numId="43">
    <w:abstractNumId w:val="26"/>
  </w:num>
  <w:num w:numId="44">
    <w:abstractNumId w:val="37"/>
  </w:num>
  <w:num w:numId="45">
    <w:abstractNumId w:val="20"/>
  </w:num>
  <w:num w:numId="46">
    <w:abstractNumId w:val="7"/>
  </w:num>
  <w:num w:numId="47">
    <w:abstractNumId w:val="48"/>
  </w:num>
  <w:num w:numId="48">
    <w:abstractNumId w:val="39"/>
  </w:num>
  <w:num w:numId="49">
    <w:abstractNumId w:val="31"/>
  </w:num>
  <w:num w:numId="50">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2"/>
  <w:proofState w:spelling="clean" w:grammar="clean"/>
  <w:stylePaneSortMethod w:val="0000"/>
  <w:defaultTabStop w:val="720"/>
  <w:defaultTableStyle w:val="TableGrid"/>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E60"/>
    <w:rsid w:val="0000441A"/>
    <w:rsid w:val="0001183A"/>
    <w:rsid w:val="000138C0"/>
    <w:rsid w:val="000144EE"/>
    <w:rsid w:val="000174E4"/>
    <w:rsid w:val="00025CC3"/>
    <w:rsid w:val="0003162D"/>
    <w:rsid w:val="00031C58"/>
    <w:rsid w:val="0003663B"/>
    <w:rsid w:val="000410B5"/>
    <w:rsid w:val="00047386"/>
    <w:rsid w:val="00050B97"/>
    <w:rsid w:val="000554ED"/>
    <w:rsid w:val="000565F4"/>
    <w:rsid w:val="0006448E"/>
    <w:rsid w:val="00064877"/>
    <w:rsid w:val="00070D4E"/>
    <w:rsid w:val="0007394A"/>
    <w:rsid w:val="00081BD6"/>
    <w:rsid w:val="00084C4F"/>
    <w:rsid w:val="000858F1"/>
    <w:rsid w:val="00093EC6"/>
    <w:rsid w:val="00095865"/>
    <w:rsid w:val="00095DD8"/>
    <w:rsid w:val="00097B85"/>
    <w:rsid w:val="000A41D2"/>
    <w:rsid w:val="000A6828"/>
    <w:rsid w:val="000A7B4A"/>
    <w:rsid w:val="000B0A3F"/>
    <w:rsid w:val="000C0CCF"/>
    <w:rsid w:val="000C1807"/>
    <w:rsid w:val="000C48EC"/>
    <w:rsid w:val="000D091D"/>
    <w:rsid w:val="000D24C9"/>
    <w:rsid w:val="000D6503"/>
    <w:rsid w:val="000E2786"/>
    <w:rsid w:val="000E30DD"/>
    <w:rsid w:val="000F16F0"/>
    <w:rsid w:val="000F4709"/>
    <w:rsid w:val="000F5A4B"/>
    <w:rsid w:val="000F6631"/>
    <w:rsid w:val="000F7C0C"/>
    <w:rsid w:val="001062B0"/>
    <w:rsid w:val="0011153F"/>
    <w:rsid w:val="001129AE"/>
    <w:rsid w:val="0011652C"/>
    <w:rsid w:val="0011670F"/>
    <w:rsid w:val="00123577"/>
    <w:rsid w:val="001239BF"/>
    <w:rsid w:val="001275FF"/>
    <w:rsid w:val="00133889"/>
    <w:rsid w:val="00133E0E"/>
    <w:rsid w:val="00147FFB"/>
    <w:rsid w:val="00155DC4"/>
    <w:rsid w:val="0016126D"/>
    <w:rsid w:val="00165419"/>
    <w:rsid w:val="00170624"/>
    <w:rsid w:val="001706DB"/>
    <w:rsid w:val="001775C6"/>
    <w:rsid w:val="00182FC8"/>
    <w:rsid w:val="001951E4"/>
    <w:rsid w:val="00195515"/>
    <w:rsid w:val="00197657"/>
    <w:rsid w:val="001A0314"/>
    <w:rsid w:val="001B3C35"/>
    <w:rsid w:val="001B4BE4"/>
    <w:rsid w:val="001C0D52"/>
    <w:rsid w:val="001C30FC"/>
    <w:rsid w:val="001C3F05"/>
    <w:rsid w:val="001C4A70"/>
    <w:rsid w:val="001C5533"/>
    <w:rsid w:val="001D0ED7"/>
    <w:rsid w:val="001D0FCA"/>
    <w:rsid w:val="001D1ECE"/>
    <w:rsid w:val="001D2B9E"/>
    <w:rsid w:val="001D4C12"/>
    <w:rsid w:val="001D7C72"/>
    <w:rsid w:val="001E1016"/>
    <w:rsid w:val="001E3052"/>
    <w:rsid w:val="001E407A"/>
    <w:rsid w:val="001E6C3F"/>
    <w:rsid w:val="001E7CFF"/>
    <w:rsid w:val="001F1BC1"/>
    <w:rsid w:val="001F29B3"/>
    <w:rsid w:val="001F552D"/>
    <w:rsid w:val="001F6AAC"/>
    <w:rsid w:val="00205379"/>
    <w:rsid w:val="00210631"/>
    <w:rsid w:val="00222E09"/>
    <w:rsid w:val="0023072F"/>
    <w:rsid w:val="00230EA9"/>
    <w:rsid w:val="00231F2E"/>
    <w:rsid w:val="00234645"/>
    <w:rsid w:val="00235DA1"/>
    <w:rsid w:val="00245DBF"/>
    <w:rsid w:val="00247789"/>
    <w:rsid w:val="002505C0"/>
    <w:rsid w:val="00253669"/>
    <w:rsid w:val="002610B3"/>
    <w:rsid w:val="00262381"/>
    <w:rsid w:val="00264FBD"/>
    <w:rsid w:val="0028199A"/>
    <w:rsid w:val="00281E6D"/>
    <w:rsid w:val="00281F25"/>
    <w:rsid w:val="00285587"/>
    <w:rsid w:val="002877AD"/>
    <w:rsid w:val="00290CFE"/>
    <w:rsid w:val="00291741"/>
    <w:rsid w:val="00294281"/>
    <w:rsid w:val="00296EB5"/>
    <w:rsid w:val="002B1B78"/>
    <w:rsid w:val="002B5A0E"/>
    <w:rsid w:val="002B5E6A"/>
    <w:rsid w:val="002C1238"/>
    <w:rsid w:val="002C213D"/>
    <w:rsid w:val="002C4E25"/>
    <w:rsid w:val="002D407A"/>
    <w:rsid w:val="002D420D"/>
    <w:rsid w:val="002D6F49"/>
    <w:rsid w:val="002E32CD"/>
    <w:rsid w:val="002E5FA8"/>
    <w:rsid w:val="002F714B"/>
    <w:rsid w:val="00302C9F"/>
    <w:rsid w:val="00302F8F"/>
    <w:rsid w:val="00311268"/>
    <w:rsid w:val="00317808"/>
    <w:rsid w:val="00321875"/>
    <w:rsid w:val="003351AC"/>
    <w:rsid w:val="00343AEB"/>
    <w:rsid w:val="00346CC0"/>
    <w:rsid w:val="003506C8"/>
    <w:rsid w:val="00354A98"/>
    <w:rsid w:val="00354BFC"/>
    <w:rsid w:val="003602BF"/>
    <w:rsid w:val="0036043F"/>
    <w:rsid w:val="0036103D"/>
    <w:rsid w:val="00363014"/>
    <w:rsid w:val="0036716C"/>
    <w:rsid w:val="00370EEE"/>
    <w:rsid w:val="00370F22"/>
    <w:rsid w:val="0037249C"/>
    <w:rsid w:val="00376DFC"/>
    <w:rsid w:val="00392211"/>
    <w:rsid w:val="00397185"/>
    <w:rsid w:val="0039750E"/>
    <w:rsid w:val="003A0DC1"/>
    <w:rsid w:val="003A1A32"/>
    <w:rsid w:val="003A2365"/>
    <w:rsid w:val="003B23C5"/>
    <w:rsid w:val="003B6439"/>
    <w:rsid w:val="003B7636"/>
    <w:rsid w:val="003C149E"/>
    <w:rsid w:val="003D0A82"/>
    <w:rsid w:val="003D1D6F"/>
    <w:rsid w:val="003D21F6"/>
    <w:rsid w:val="003D694C"/>
    <w:rsid w:val="003E1A2E"/>
    <w:rsid w:val="003E3B90"/>
    <w:rsid w:val="003F0071"/>
    <w:rsid w:val="003F1F90"/>
    <w:rsid w:val="003F20AC"/>
    <w:rsid w:val="003F4061"/>
    <w:rsid w:val="003F4B3F"/>
    <w:rsid w:val="003F5541"/>
    <w:rsid w:val="00423C93"/>
    <w:rsid w:val="00424E02"/>
    <w:rsid w:val="00426814"/>
    <w:rsid w:val="004304FF"/>
    <w:rsid w:val="004322B6"/>
    <w:rsid w:val="00442A59"/>
    <w:rsid w:val="00443131"/>
    <w:rsid w:val="0044514D"/>
    <w:rsid w:val="004473BE"/>
    <w:rsid w:val="0045201C"/>
    <w:rsid w:val="00457F2C"/>
    <w:rsid w:val="00462FD4"/>
    <w:rsid w:val="00463E2F"/>
    <w:rsid w:val="0047266C"/>
    <w:rsid w:val="00475B6F"/>
    <w:rsid w:val="00482340"/>
    <w:rsid w:val="004857B4"/>
    <w:rsid w:val="00485D0E"/>
    <w:rsid w:val="0048698C"/>
    <w:rsid w:val="00486DB4"/>
    <w:rsid w:val="00487C69"/>
    <w:rsid w:val="004A02AA"/>
    <w:rsid w:val="004A11C6"/>
    <w:rsid w:val="004A19C5"/>
    <w:rsid w:val="004A2B59"/>
    <w:rsid w:val="004A368B"/>
    <w:rsid w:val="004A4A89"/>
    <w:rsid w:val="004A4EB9"/>
    <w:rsid w:val="004B0AE9"/>
    <w:rsid w:val="004B47C0"/>
    <w:rsid w:val="004B70DF"/>
    <w:rsid w:val="004C0ED3"/>
    <w:rsid w:val="004C41BA"/>
    <w:rsid w:val="004C6040"/>
    <w:rsid w:val="004D150F"/>
    <w:rsid w:val="004D3036"/>
    <w:rsid w:val="004D59D5"/>
    <w:rsid w:val="004D5CA7"/>
    <w:rsid w:val="004D67F3"/>
    <w:rsid w:val="004E347F"/>
    <w:rsid w:val="004E41AC"/>
    <w:rsid w:val="004F1404"/>
    <w:rsid w:val="004F5703"/>
    <w:rsid w:val="004F68B5"/>
    <w:rsid w:val="00501EB6"/>
    <w:rsid w:val="005044A7"/>
    <w:rsid w:val="00504583"/>
    <w:rsid w:val="005103B3"/>
    <w:rsid w:val="0051280E"/>
    <w:rsid w:val="00521B22"/>
    <w:rsid w:val="00521E41"/>
    <w:rsid w:val="00523C58"/>
    <w:rsid w:val="00526001"/>
    <w:rsid w:val="00536838"/>
    <w:rsid w:val="00540F58"/>
    <w:rsid w:val="00541484"/>
    <w:rsid w:val="00544680"/>
    <w:rsid w:val="00545487"/>
    <w:rsid w:val="00545F87"/>
    <w:rsid w:val="00547E8E"/>
    <w:rsid w:val="005539E8"/>
    <w:rsid w:val="005576FF"/>
    <w:rsid w:val="005659A3"/>
    <w:rsid w:val="0056659E"/>
    <w:rsid w:val="00567217"/>
    <w:rsid w:val="0056732C"/>
    <w:rsid w:val="00572B90"/>
    <w:rsid w:val="00584D47"/>
    <w:rsid w:val="00593202"/>
    <w:rsid w:val="005933DC"/>
    <w:rsid w:val="00593CE1"/>
    <w:rsid w:val="005A000C"/>
    <w:rsid w:val="005A1208"/>
    <w:rsid w:val="005A2869"/>
    <w:rsid w:val="005B2A2C"/>
    <w:rsid w:val="005B3879"/>
    <w:rsid w:val="005B459F"/>
    <w:rsid w:val="005B6556"/>
    <w:rsid w:val="005C0BDA"/>
    <w:rsid w:val="005C2FAF"/>
    <w:rsid w:val="005C4BC0"/>
    <w:rsid w:val="005C5912"/>
    <w:rsid w:val="005C6550"/>
    <w:rsid w:val="005C708A"/>
    <w:rsid w:val="005D0D66"/>
    <w:rsid w:val="005E2EB1"/>
    <w:rsid w:val="005E4DC9"/>
    <w:rsid w:val="005E6BC7"/>
    <w:rsid w:val="005E7F17"/>
    <w:rsid w:val="005F150A"/>
    <w:rsid w:val="005F3E96"/>
    <w:rsid w:val="005F5382"/>
    <w:rsid w:val="005F68FF"/>
    <w:rsid w:val="005F7E55"/>
    <w:rsid w:val="006041A2"/>
    <w:rsid w:val="00612564"/>
    <w:rsid w:val="00616276"/>
    <w:rsid w:val="00617198"/>
    <w:rsid w:val="0062020F"/>
    <w:rsid w:val="00632C4F"/>
    <w:rsid w:val="00632EC6"/>
    <w:rsid w:val="00642026"/>
    <w:rsid w:val="00642383"/>
    <w:rsid w:val="00643834"/>
    <w:rsid w:val="0064387F"/>
    <w:rsid w:val="00644EEB"/>
    <w:rsid w:val="00645E74"/>
    <w:rsid w:val="00650180"/>
    <w:rsid w:val="00650727"/>
    <w:rsid w:val="00652D81"/>
    <w:rsid w:val="00655CD1"/>
    <w:rsid w:val="00656182"/>
    <w:rsid w:val="006633CC"/>
    <w:rsid w:val="0066459D"/>
    <w:rsid w:val="00664FDD"/>
    <w:rsid w:val="0066572A"/>
    <w:rsid w:val="00665B3C"/>
    <w:rsid w:val="0066678F"/>
    <w:rsid w:val="00670E5F"/>
    <w:rsid w:val="00677E42"/>
    <w:rsid w:val="00691AA1"/>
    <w:rsid w:val="006A0E44"/>
    <w:rsid w:val="006A5997"/>
    <w:rsid w:val="006A712C"/>
    <w:rsid w:val="006B0CC9"/>
    <w:rsid w:val="006B5CA8"/>
    <w:rsid w:val="006C1FEE"/>
    <w:rsid w:val="006C4A47"/>
    <w:rsid w:val="006C6FF5"/>
    <w:rsid w:val="006C70AF"/>
    <w:rsid w:val="006D0D23"/>
    <w:rsid w:val="006D202D"/>
    <w:rsid w:val="006D5705"/>
    <w:rsid w:val="006D6E94"/>
    <w:rsid w:val="006E0991"/>
    <w:rsid w:val="006E1518"/>
    <w:rsid w:val="006E2B71"/>
    <w:rsid w:val="006E345B"/>
    <w:rsid w:val="0070252F"/>
    <w:rsid w:val="00710386"/>
    <w:rsid w:val="007106D2"/>
    <w:rsid w:val="00711729"/>
    <w:rsid w:val="00711744"/>
    <w:rsid w:val="0071644D"/>
    <w:rsid w:val="0071662A"/>
    <w:rsid w:val="00717CFF"/>
    <w:rsid w:val="007251FF"/>
    <w:rsid w:val="00730446"/>
    <w:rsid w:val="00730F4E"/>
    <w:rsid w:val="00741486"/>
    <w:rsid w:val="0074205D"/>
    <w:rsid w:val="00742D7E"/>
    <w:rsid w:val="00742E1B"/>
    <w:rsid w:val="00743AE0"/>
    <w:rsid w:val="00747A2F"/>
    <w:rsid w:val="00760663"/>
    <w:rsid w:val="0076312C"/>
    <w:rsid w:val="00764F1B"/>
    <w:rsid w:val="007650F3"/>
    <w:rsid w:val="0076638C"/>
    <w:rsid w:val="00767A1E"/>
    <w:rsid w:val="00770248"/>
    <w:rsid w:val="00770C42"/>
    <w:rsid w:val="00771D67"/>
    <w:rsid w:val="007726CD"/>
    <w:rsid w:val="00773946"/>
    <w:rsid w:val="007775BF"/>
    <w:rsid w:val="007813D7"/>
    <w:rsid w:val="0078729C"/>
    <w:rsid w:val="007878B9"/>
    <w:rsid w:val="00791110"/>
    <w:rsid w:val="00791774"/>
    <w:rsid w:val="007936F3"/>
    <w:rsid w:val="00797842"/>
    <w:rsid w:val="007A0D30"/>
    <w:rsid w:val="007A1D4C"/>
    <w:rsid w:val="007A26EA"/>
    <w:rsid w:val="007A4D48"/>
    <w:rsid w:val="007A578A"/>
    <w:rsid w:val="007B2D9C"/>
    <w:rsid w:val="007B75FC"/>
    <w:rsid w:val="007B7A25"/>
    <w:rsid w:val="007B7B38"/>
    <w:rsid w:val="007C107D"/>
    <w:rsid w:val="007C1208"/>
    <w:rsid w:val="007C1BC1"/>
    <w:rsid w:val="007C56C3"/>
    <w:rsid w:val="007C5D0D"/>
    <w:rsid w:val="007C7579"/>
    <w:rsid w:val="007D42B4"/>
    <w:rsid w:val="007D5709"/>
    <w:rsid w:val="007E14B2"/>
    <w:rsid w:val="007E2527"/>
    <w:rsid w:val="007E3F27"/>
    <w:rsid w:val="007E5F7B"/>
    <w:rsid w:val="007E6AF9"/>
    <w:rsid w:val="007F0CBB"/>
    <w:rsid w:val="007F195F"/>
    <w:rsid w:val="007F2F42"/>
    <w:rsid w:val="007F4556"/>
    <w:rsid w:val="007F46F8"/>
    <w:rsid w:val="00800AD6"/>
    <w:rsid w:val="008172DC"/>
    <w:rsid w:val="00817C35"/>
    <w:rsid w:val="00821CCF"/>
    <w:rsid w:val="00822227"/>
    <w:rsid w:val="0082378C"/>
    <w:rsid w:val="008244CE"/>
    <w:rsid w:val="00832E15"/>
    <w:rsid w:val="00833F2A"/>
    <w:rsid w:val="008342C8"/>
    <w:rsid w:val="00836435"/>
    <w:rsid w:val="00836ABD"/>
    <w:rsid w:val="008472D7"/>
    <w:rsid w:val="0087097C"/>
    <w:rsid w:val="00872C74"/>
    <w:rsid w:val="008745D0"/>
    <w:rsid w:val="00875468"/>
    <w:rsid w:val="00875D14"/>
    <w:rsid w:val="00876F0E"/>
    <w:rsid w:val="0088655E"/>
    <w:rsid w:val="00886CEC"/>
    <w:rsid w:val="00886E17"/>
    <w:rsid w:val="00887F24"/>
    <w:rsid w:val="008944B2"/>
    <w:rsid w:val="008960C0"/>
    <w:rsid w:val="008A4B2A"/>
    <w:rsid w:val="008B46F9"/>
    <w:rsid w:val="008B50DD"/>
    <w:rsid w:val="008B5EA4"/>
    <w:rsid w:val="008C1638"/>
    <w:rsid w:val="008C2368"/>
    <w:rsid w:val="008C4172"/>
    <w:rsid w:val="008C7F20"/>
    <w:rsid w:val="008E625C"/>
    <w:rsid w:val="008E7752"/>
    <w:rsid w:val="008F00B6"/>
    <w:rsid w:val="008F4943"/>
    <w:rsid w:val="008F4BC3"/>
    <w:rsid w:val="008F6C2D"/>
    <w:rsid w:val="008F73C3"/>
    <w:rsid w:val="0090440C"/>
    <w:rsid w:val="00905489"/>
    <w:rsid w:val="00916DC3"/>
    <w:rsid w:val="0092060B"/>
    <w:rsid w:val="009254BE"/>
    <w:rsid w:val="00926E4B"/>
    <w:rsid w:val="00931C98"/>
    <w:rsid w:val="00935B22"/>
    <w:rsid w:val="00942DFF"/>
    <w:rsid w:val="009458E1"/>
    <w:rsid w:val="009476D3"/>
    <w:rsid w:val="0095350B"/>
    <w:rsid w:val="00953969"/>
    <w:rsid w:val="009541D5"/>
    <w:rsid w:val="009571A6"/>
    <w:rsid w:val="00960298"/>
    <w:rsid w:val="009618AA"/>
    <w:rsid w:val="0096294D"/>
    <w:rsid w:val="00962CDA"/>
    <w:rsid w:val="009637FB"/>
    <w:rsid w:val="00971010"/>
    <w:rsid w:val="009741E5"/>
    <w:rsid w:val="00974243"/>
    <w:rsid w:val="0097601B"/>
    <w:rsid w:val="009815AA"/>
    <w:rsid w:val="00987B70"/>
    <w:rsid w:val="009919C8"/>
    <w:rsid w:val="00992543"/>
    <w:rsid w:val="009948C2"/>
    <w:rsid w:val="0099747E"/>
    <w:rsid w:val="009A4F16"/>
    <w:rsid w:val="009A557D"/>
    <w:rsid w:val="009A5FD1"/>
    <w:rsid w:val="009A69A9"/>
    <w:rsid w:val="009B0F09"/>
    <w:rsid w:val="009B6EBB"/>
    <w:rsid w:val="009B7C3D"/>
    <w:rsid w:val="009C0F15"/>
    <w:rsid w:val="009C2434"/>
    <w:rsid w:val="009C2A1F"/>
    <w:rsid w:val="009C30FB"/>
    <w:rsid w:val="009D18F8"/>
    <w:rsid w:val="009D4973"/>
    <w:rsid w:val="009D52FD"/>
    <w:rsid w:val="009D712A"/>
    <w:rsid w:val="009E0C39"/>
    <w:rsid w:val="009E20B1"/>
    <w:rsid w:val="009E792D"/>
    <w:rsid w:val="009F5109"/>
    <w:rsid w:val="009F6E3B"/>
    <w:rsid w:val="00A001B2"/>
    <w:rsid w:val="00A2654C"/>
    <w:rsid w:val="00A34D14"/>
    <w:rsid w:val="00A41ABA"/>
    <w:rsid w:val="00A41DA6"/>
    <w:rsid w:val="00A43174"/>
    <w:rsid w:val="00A44720"/>
    <w:rsid w:val="00A52177"/>
    <w:rsid w:val="00A52AA2"/>
    <w:rsid w:val="00A52ED6"/>
    <w:rsid w:val="00A534F1"/>
    <w:rsid w:val="00A54E3E"/>
    <w:rsid w:val="00A57F26"/>
    <w:rsid w:val="00A7018F"/>
    <w:rsid w:val="00A70862"/>
    <w:rsid w:val="00A76272"/>
    <w:rsid w:val="00A772F3"/>
    <w:rsid w:val="00A81594"/>
    <w:rsid w:val="00A8307D"/>
    <w:rsid w:val="00A87DFC"/>
    <w:rsid w:val="00A901A0"/>
    <w:rsid w:val="00A91D9A"/>
    <w:rsid w:val="00AA5366"/>
    <w:rsid w:val="00AA5C16"/>
    <w:rsid w:val="00AB0389"/>
    <w:rsid w:val="00AB0573"/>
    <w:rsid w:val="00AB22A2"/>
    <w:rsid w:val="00AB5CE5"/>
    <w:rsid w:val="00AC2C31"/>
    <w:rsid w:val="00AC774F"/>
    <w:rsid w:val="00AD602E"/>
    <w:rsid w:val="00AE401D"/>
    <w:rsid w:val="00AE55E4"/>
    <w:rsid w:val="00AE6D2D"/>
    <w:rsid w:val="00AF3BA5"/>
    <w:rsid w:val="00AF5802"/>
    <w:rsid w:val="00AF6557"/>
    <w:rsid w:val="00AF6B8D"/>
    <w:rsid w:val="00B01E50"/>
    <w:rsid w:val="00B06F2C"/>
    <w:rsid w:val="00B171DD"/>
    <w:rsid w:val="00B25CE4"/>
    <w:rsid w:val="00B27A9E"/>
    <w:rsid w:val="00B326D6"/>
    <w:rsid w:val="00B37C82"/>
    <w:rsid w:val="00B42F92"/>
    <w:rsid w:val="00B45E04"/>
    <w:rsid w:val="00B50BE9"/>
    <w:rsid w:val="00B512F6"/>
    <w:rsid w:val="00B56354"/>
    <w:rsid w:val="00B56D1C"/>
    <w:rsid w:val="00B56F30"/>
    <w:rsid w:val="00B57C5D"/>
    <w:rsid w:val="00B6484B"/>
    <w:rsid w:val="00B73AAC"/>
    <w:rsid w:val="00B80EE1"/>
    <w:rsid w:val="00B81D56"/>
    <w:rsid w:val="00B82D42"/>
    <w:rsid w:val="00B91E88"/>
    <w:rsid w:val="00B95CBA"/>
    <w:rsid w:val="00B9602B"/>
    <w:rsid w:val="00BA5320"/>
    <w:rsid w:val="00BB1078"/>
    <w:rsid w:val="00BB2E9B"/>
    <w:rsid w:val="00BB5AE1"/>
    <w:rsid w:val="00BC2FB5"/>
    <w:rsid w:val="00BC6142"/>
    <w:rsid w:val="00BD0015"/>
    <w:rsid w:val="00BD5196"/>
    <w:rsid w:val="00BD5E80"/>
    <w:rsid w:val="00BE23EB"/>
    <w:rsid w:val="00BE29BF"/>
    <w:rsid w:val="00BE3041"/>
    <w:rsid w:val="00BE4186"/>
    <w:rsid w:val="00BE74E3"/>
    <w:rsid w:val="00BF57DA"/>
    <w:rsid w:val="00C026D8"/>
    <w:rsid w:val="00C046D4"/>
    <w:rsid w:val="00C10396"/>
    <w:rsid w:val="00C10459"/>
    <w:rsid w:val="00C123FC"/>
    <w:rsid w:val="00C1367F"/>
    <w:rsid w:val="00C13CB7"/>
    <w:rsid w:val="00C23329"/>
    <w:rsid w:val="00C24E60"/>
    <w:rsid w:val="00C25562"/>
    <w:rsid w:val="00C26763"/>
    <w:rsid w:val="00C268BF"/>
    <w:rsid w:val="00C30EC3"/>
    <w:rsid w:val="00C409C5"/>
    <w:rsid w:val="00C411DD"/>
    <w:rsid w:val="00C41A60"/>
    <w:rsid w:val="00C57891"/>
    <w:rsid w:val="00C64D90"/>
    <w:rsid w:val="00C65CCC"/>
    <w:rsid w:val="00C65E52"/>
    <w:rsid w:val="00C66464"/>
    <w:rsid w:val="00C70E51"/>
    <w:rsid w:val="00C70FFD"/>
    <w:rsid w:val="00C72428"/>
    <w:rsid w:val="00C7257F"/>
    <w:rsid w:val="00C72EED"/>
    <w:rsid w:val="00C773C1"/>
    <w:rsid w:val="00C84C60"/>
    <w:rsid w:val="00C906DE"/>
    <w:rsid w:val="00CA3E4C"/>
    <w:rsid w:val="00CA4495"/>
    <w:rsid w:val="00CA5E57"/>
    <w:rsid w:val="00CB2B38"/>
    <w:rsid w:val="00CB46C0"/>
    <w:rsid w:val="00CB6928"/>
    <w:rsid w:val="00CB6FB6"/>
    <w:rsid w:val="00CC6C04"/>
    <w:rsid w:val="00CD1626"/>
    <w:rsid w:val="00CD27A3"/>
    <w:rsid w:val="00CD3A0B"/>
    <w:rsid w:val="00CE1CA9"/>
    <w:rsid w:val="00CE2B6D"/>
    <w:rsid w:val="00CE4610"/>
    <w:rsid w:val="00CE6DA6"/>
    <w:rsid w:val="00CF0E83"/>
    <w:rsid w:val="00CF1D64"/>
    <w:rsid w:val="00CF3E8F"/>
    <w:rsid w:val="00CF6DC6"/>
    <w:rsid w:val="00CF7CD6"/>
    <w:rsid w:val="00D006F3"/>
    <w:rsid w:val="00D01DCF"/>
    <w:rsid w:val="00D046E1"/>
    <w:rsid w:val="00D04DDF"/>
    <w:rsid w:val="00D057B6"/>
    <w:rsid w:val="00D06518"/>
    <w:rsid w:val="00D06B1B"/>
    <w:rsid w:val="00D06B77"/>
    <w:rsid w:val="00D12AD5"/>
    <w:rsid w:val="00D134CA"/>
    <w:rsid w:val="00D158D3"/>
    <w:rsid w:val="00D175E7"/>
    <w:rsid w:val="00D20130"/>
    <w:rsid w:val="00D219D2"/>
    <w:rsid w:val="00D24997"/>
    <w:rsid w:val="00D25E36"/>
    <w:rsid w:val="00D26212"/>
    <w:rsid w:val="00D30A26"/>
    <w:rsid w:val="00D36B91"/>
    <w:rsid w:val="00D47CAE"/>
    <w:rsid w:val="00D50E24"/>
    <w:rsid w:val="00D6118E"/>
    <w:rsid w:val="00D65D3E"/>
    <w:rsid w:val="00D66140"/>
    <w:rsid w:val="00D744B1"/>
    <w:rsid w:val="00D77BDC"/>
    <w:rsid w:val="00D82091"/>
    <w:rsid w:val="00D85280"/>
    <w:rsid w:val="00D87486"/>
    <w:rsid w:val="00D90FC3"/>
    <w:rsid w:val="00D91C18"/>
    <w:rsid w:val="00DA09BB"/>
    <w:rsid w:val="00DA16C0"/>
    <w:rsid w:val="00DA5D18"/>
    <w:rsid w:val="00DA7052"/>
    <w:rsid w:val="00DC41F2"/>
    <w:rsid w:val="00DD3DF5"/>
    <w:rsid w:val="00DD711F"/>
    <w:rsid w:val="00DE0041"/>
    <w:rsid w:val="00DE51EE"/>
    <w:rsid w:val="00DF0236"/>
    <w:rsid w:val="00DF0A7A"/>
    <w:rsid w:val="00DF3E89"/>
    <w:rsid w:val="00DF536C"/>
    <w:rsid w:val="00DF5414"/>
    <w:rsid w:val="00E00C81"/>
    <w:rsid w:val="00E00EC9"/>
    <w:rsid w:val="00E022DC"/>
    <w:rsid w:val="00E04167"/>
    <w:rsid w:val="00E1094C"/>
    <w:rsid w:val="00E25182"/>
    <w:rsid w:val="00E25826"/>
    <w:rsid w:val="00E36957"/>
    <w:rsid w:val="00E457AE"/>
    <w:rsid w:val="00E508B8"/>
    <w:rsid w:val="00E50A27"/>
    <w:rsid w:val="00E52AF1"/>
    <w:rsid w:val="00E60FD9"/>
    <w:rsid w:val="00E63846"/>
    <w:rsid w:val="00E74902"/>
    <w:rsid w:val="00E775DB"/>
    <w:rsid w:val="00E8324F"/>
    <w:rsid w:val="00E8725D"/>
    <w:rsid w:val="00E87B05"/>
    <w:rsid w:val="00E87EAD"/>
    <w:rsid w:val="00E9231E"/>
    <w:rsid w:val="00E94DDD"/>
    <w:rsid w:val="00EA03BD"/>
    <w:rsid w:val="00EA7A37"/>
    <w:rsid w:val="00EB2669"/>
    <w:rsid w:val="00EC26EE"/>
    <w:rsid w:val="00ED17B9"/>
    <w:rsid w:val="00ED1A0F"/>
    <w:rsid w:val="00ED48C7"/>
    <w:rsid w:val="00ED6AD3"/>
    <w:rsid w:val="00EE24F4"/>
    <w:rsid w:val="00EF1595"/>
    <w:rsid w:val="00EF3EDC"/>
    <w:rsid w:val="00EF7943"/>
    <w:rsid w:val="00F053F3"/>
    <w:rsid w:val="00F05D4A"/>
    <w:rsid w:val="00F11117"/>
    <w:rsid w:val="00F15DF9"/>
    <w:rsid w:val="00F22CB7"/>
    <w:rsid w:val="00F25ED6"/>
    <w:rsid w:val="00F25EE6"/>
    <w:rsid w:val="00F2750B"/>
    <w:rsid w:val="00F31864"/>
    <w:rsid w:val="00F41CAF"/>
    <w:rsid w:val="00F47124"/>
    <w:rsid w:val="00F47B3E"/>
    <w:rsid w:val="00F54255"/>
    <w:rsid w:val="00F5439D"/>
    <w:rsid w:val="00F61AFE"/>
    <w:rsid w:val="00F62A4F"/>
    <w:rsid w:val="00F64326"/>
    <w:rsid w:val="00F75D3D"/>
    <w:rsid w:val="00F7720F"/>
    <w:rsid w:val="00F82FAE"/>
    <w:rsid w:val="00F85079"/>
    <w:rsid w:val="00F87BE2"/>
    <w:rsid w:val="00F91141"/>
    <w:rsid w:val="00F94C0E"/>
    <w:rsid w:val="00F96EA6"/>
    <w:rsid w:val="00FA09D7"/>
    <w:rsid w:val="00FA0CC4"/>
    <w:rsid w:val="00FA35D9"/>
    <w:rsid w:val="00FA7292"/>
    <w:rsid w:val="00FA7AE6"/>
    <w:rsid w:val="00FB021B"/>
    <w:rsid w:val="00FB3735"/>
    <w:rsid w:val="00FB525E"/>
    <w:rsid w:val="00FC5D3B"/>
    <w:rsid w:val="00FD4AC1"/>
    <w:rsid w:val="00FD4C49"/>
    <w:rsid w:val="00FE17E1"/>
    <w:rsid w:val="00FF05DE"/>
    <w:rsid w:val="00FF4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89C18"/>
  <w15:chartTrackingRefBased/>
  <w15:docId w15:val="{0E26329A-AAA8-48FE-82BC-84D8AD80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C1807"/>
    <w:pPr>
      <w:spacing w:before="120" w:after="120" w:line="276" w:lineRule="auto"/>
    </w:pPr>
    <w:rPr>
      <w:rFonts w:ascii="Segoe UI" w:eastAsiaTheme="minorEastAsia" w:hAnsi="Segoe UI"/>
      <w:lang w:val="en-AU"/>
    </w:rPr>
  </w:style>
  <w:style w:type="paragraph" w:styleId="Heading1">
    <w:name w:val="heading 1"/>
    <w:basedOn w:val="Normal"/>
    <w:next w:val="Normal"/>
    <w:link w:val="Heading1Char"/>
    <w:uiPriority w:val="2"/>
    <w:qFormat/>
    <w:rsid w:val="00C24E60"/>
    <w:pPr>
      <w:keepNext/>
      <w:keepLines/>
      <w:spacing w:before="480" w:after="360" w:line="240" w:lineRule="auto"/>
      <w:outlineLvl w:val="0"/>
    </w:pPr>
    <w:rPr>
      <w:rFonts w:eastAsiaTheme="majorEastAsia" w:cs="Segoe UI"/>
      <w:bCs/>
      <w:color w:val="008AC8"/>
      <w:sz w:val="36"/>
      <w:szCs w:val="28"/>
    </w:rPr>
  </w:style>
  <w:style w:type="paragraph" w:styleId="Heading2">
    <w:name w:val="heading 2"/>
    <w:basedOn w:val="Normal"/>
    <w:next w:val="Normal"/>
    <w:link w:val="Heading2Char"/>
    <w:uiPriority w:val="2"/>
    <w:semiHidden/>
    <w:unhideWhenUsed/>
    <w:qFormat/>
    <w:rsid w:val="00230EA9"/>
    <w:pPr>
      <w:spacing w:before="360" w:after="360" w:line="240" w:lineRule="auto"/>
      <w:outlineLvl w:val="1"/>
    </w:pPr>
    <w:rPr>
      <w:rFonts w:cs="Segoe UI"/>
      <w:color w:val="008AC8"/>
      <w:sz w:val="32"/>
      <w:szCs w:val="20"/>
    </w:rPr>
  </w:style>
  <w:style w:type="paragraph" w:styleId="Heading3">
    <w:name w:val="heading 3"/>
    <w:basedOn w:val="Normal"/>
    <w:next w:val="Normal"/>
    <w:link w:val="Heading3Char"/>
    <w:uiPriority w:val="2"/>
    <w:unhideWhenUsed/>
    <w:qFormat/>
    <w:rsid w:val="00230EA9"/>
    <w:pPr>
      <w:keepNext/>
      <w:keepLines/>
      <w:spacing w:before="360" w:after="240" w:line="240" w:lineRule="auto"/>
      <w:outlineLvl w:val="2"/>
    </w:pPr>
    <w:rPr>
      <w:rFonts w:eastAsiaTheme="majorEastAsia" w:cstheme="majorBidi"/>
      <w:bCs/>
      <w:color w:val="008AC8"/>
      <w:sz w:val="28"/>
    </w:rPr>
  </w:style>
  <w:style w:type="paragraph" w:styleId="Heading4">
    <w:name w:val="heading 4"/>
    <w:basedOn w:val="Normal"/>
    <w:next w:val="Normal"/>
    <w:link w:val="Heading4Char"/>
    <w:uiPriority w:val="2"/>
    <w:semiHidden/>
    <w:unhideWhenUsed/>
    <w:qFormat/>
    <w:rsid w:val="00230EA9"/>
    <w:pPr>
      <w:keepNext/>
      <w:keepLines/>
      <w:spacing w:before="240" w:after="240" w:line="240" w:lineRule="auto"/>
      <w:outlineLvl w:val="3"/>
    </w:pPr>
    <w:rPr>
      <w:rFonts w:eastAsiaTheme="majorEastAsia" w:cstheme="majorBidi"/>
      <w:bCs/>
      <w:iCs/>
      <w:color w:val="008AC8"/>
      <w:sz w:val="24"/>
    </w:rPr>
  </w:style>
  <w:style w:type="paragraph" w:styleId="Heading5">
    <w:name w:val="heading 5"/>
    <w:basedOn w:val="Normal"/>
    <w:next w:val="Normal"/>
    <w:link w:val="Heading5Char"/>
    <w:uiPriority w:val="2"/>
    <w:unhideWhenUsed/>
    <w:qFormat/>
    <w:rsid w:val="00FD4AC1"/>
    <w:pPr>
      <w:keepNext/>
      <w:keepLines/>
      <w:spacing w:before="40" w:after="0"/>
      <w:outlineLvl w:val="4"/>
    </w:pPr>
    <w:rPr>
      <w:rFonts w:eastAsiaTheme="minorHAnsi"/>
      <w:color w:val="008AC8"/>
    </w:rPr>
  </w:style>
  <w:style w:type="paragraph" w:styleId="Heading6">
    <w:name w:val="heading 6"/>
    <w:basedOn w:val="Normal"/>
    <w:next w:val="Normal"/>
    <w:link w:val="Heading6Char"/>
    <w:uiPriority w:val="9"/>
    <w:semiHidden/>
    <w:unhideWhenUsed/>
    <w:qFormat/>
    <w:rsid w:val="00230EA9"/>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2"/>
    <w:semiHidden/>
    <w:unhideWhenUsed/>
    <w:qFormat/>
    <w:rsid w:val="00230EA9"/>
    <w:pPr>
      <w:keepNext/>
      <w:keepLines/>
      <w:spacing w:line="240" w:lineRule="auto"/>
      <w:outlineLvl w:val="6"/>
    </w:pPr>
    <w:rPr>
      <w:rFonts w:eastAsiaTheme="majorEastAsia" w:cstheme="majorBidi"/>
      <w:i/>
      <w:iCs/>
      <w:color w:val="008AC8"/>
      <w:sz w:val="24"/>
    </w:rPr>
  </w:style>
  <w:style w:type="paragraph" w:styleId="Heading8">
    <w:name w:val="heading 8"/>
    <w:basedOn w:val="Normal"/>
    <w:next w:val="Normal"/>
    <w:link w:val="Heading8Char"/>
    <w:uiPriority w:val="2"/>
    <w:semiHidden/>
    <w:unhideWhenUsed/>
    <w:qFormat/>
    <w:rsid w:val="00230EA9"/>
    <w:pPr>
      <w:keepNext/>
      <w:keepLines/>
      <w:spacing w:before="40" w:after="0" w:line="240" w:lineRule="auto"/>
      <w:outlineLvl w:val="7"/>
    </w:pPr>
    <w:rPr>
      <w:rFonts w:eastAsiaTheme="majorEastAsia" w:cstheme="majorBidi"/>
      <w:color w:val="008AC8"/>
      <w:sz w:val="24"/>
      <w:szCs w:val="21"/>
    </w:rPr>
  </w:style>
  <w:style w:type="paragraph" w:styleId="Heading9">
    <w:name w:val="heading 9"/>
    <w:basedOn w:val="Normal"/>
    <w:next w:val="Normal"/>
    <w:link w:val="Heading9Char"/>
    <w:uiPriority w:val="2"/>
    <w:semiHidden/>
    <w:unhideWhenUsed/>
    <w:qFormat/>
    <w:rsid w:val="00230EA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C24E60"/>
    <w:rPr>
      <w:rFonts w:ascii="Segoe UI" w:eastAsiaTheme="majorEastAsia" w:hAnsi="Segoe UI" w:cs="Segoe UI"/>
      <w:bCs/>
      <w:color w:val="008AC8"/>
      <w:sz w:val="36"/>
      <w:szCs w:val="28"/>
    </w:rPr>
  </w:style>
  <w:style w:type="paragraph" w:styleId="TOC1">
    <w:name w:val="toc 1"/>
    <w:basedOn w:val="Normal"/>
    <w:next w:val="Normal"/>
    <w:uiPriority w:val="39"/>
    <w:unhideWhenUsed/>
    <w:rsid w:val="00C24E60"/>
    <w:pPr>
      <w:tabs>
        <w:tab w:val="left" w:pos="440"/>
        <w:tab w:val="right" w:leader="dot" w:pos="9346"/>
      </w:tabs>
      <w:spacing w:after="100"/>
    </w:pPr>
    <w:rPr>
      <w:noProof/>
      <w:sz w:val="24"/>
    </w:rPr>
  </w:style>
  <w:style w:type="character" w:styleId="Hyperlink">
    <w:name w:val="Hyperlink"/>
    <w:basedOn w:val="DefaultParagraphFont"/>
    <w:uiPriority w:val="99"/>
    <w:unhideWhenUsed/>
    <w:rsid w:val="00C24E60"/>
    <w:rPr>
      <w:rFonts w:ascii="Segoe UI" w:hAnsi="Segoe UI"/>
      <w:color w:val="0563C1" w:themeColor="hyperlink"/>
      <w:sz w:val="22"/>
      <w:u w:val="single"/>
    </w:rPr>
  </w:style>
  <w:style w:type="paragraph" w:customStyle="1" w:styleId="Bullet1">
    <w:name w:val="Bullet1"/>
    <w:basedOn w:val="ListParagraph"/>
    <w:rsid w:val="00C24E60"/>
    <w:pPr>
      <w:numPr>
        <w:numId w:val="1"/>
      </w:numPr>
      <w:spacing w:before="240" w:after="240" w:line="240" w:lineRule="auto"/>
    </w:pPr>
    <w:rPr>
      <w:rFonts w:cs="Segoe UI"/>
      <w:szCs w:val="20"/>
    </w:rPr>
  </w:style>
  <w:style w:type="paragraph" w:styleId="Header">
    <w:name w:val="header"/>
    <w:basedOn w:val="Normal"/>
    <w:link w:val="HeaderChar"/>
    <w:uiPriority w:val="99"/>
    <w:unhideWhenUsed/>
    <w:rsid w:val="00C24E60"/>
    <w:pPr>
      <w:tabs>
        <w:tab w:val="center" w:pos="4680"/>
        <w:tab w:val="right" w:pos="9360"/>
      </w:tabs>
      <w:spacing w:before="0" w:after="0" w:line="240" w:lineRule="auto"/>
    </w:pPr>
    <w:rPr>
      <w:sz w:val="16"/>
    </w:rPr>
  </w:style>
  <w:style w:type="character" w:customStyle="1" w:styleId="HeaderChar">
    <w:name w:val="Header Char"/>
    <w:basedOn w:val="DefaultParagraphFont"/>
    <w:link w:val="Header"/>
    <w:uiPriority w:val="99"/>
    <w:rsid w:val="00C24E60"/>
    <w:rPr>
      <w:rFonts w:ascii="Segoe UI" w:eastAsiaTheme="minorEastAsia" w:hAnsi="Segoe UI"/>
      <w:sz w:val="16"/>
    </w:rPr>
  </w:style>
  <w:style w:type="paragraph" w:styleId="Footer">
    <w:name w:val="footer"/>
    <w:basedOn w:val="Normal"/>
    <w:link w:val="FooterChar"/>
    <w:uiPriority w:val="99"/>
    <w:unhideWhenUsed/>
    <w:rsid w:val="00C24E60"/>
    <w:pPr>
      <w:tabs>
        <w:tab w:val="center" w:pos="4680"/>
        <w:tab w:val="right" w:pos="9360"/>
      </w:tabs>
      <w:spacing w:before="0" w:after="0" w:line="240" w:lineRule="auto"/>
    </w:pPr>
    <w:rPr>
      <w:color w:val="808080" w:themeColor="background1" w:themeShade="80"/>
      <w:sz w:val="16"/>
    </w:rPr>
  </w:style>
  <w:style w:type="character" w:customStyle="1" w:styleId="FooterChar">
    <w:name w:val="Footer Char"/>
    <w:basedOn w:val="DefaultParagraphFont"/>
    <w:link w:val="Footer"/>
    <w:uiPriority w:val="99"/>
    <w:rsid w:val="00C24E60"/>
    <w:rPr>
      <w:rFonts w:ascii="Segoe UI" w:eastAsiaTheme="minorEastAsia" w:hAnsi="Segoe UI"/>
      <w:color w:val="808080" w:themeColor="background1" w:themeShade="80"/>
      <w:sz w:val="16"/>
    </w:rPr>
  </w:style>
  <w:style w:type="paragraph" w:styleId="TOC3">
    <w:name w:val="toc 3"/>
    <w:basedOn w:val="TOCHeading"/>
    <w:next w:val="Normal"/>
    <w:autoRedefine/>
    <w:uiPriority w:val="39"/>
    <w:unhideWhenUsed/>
    <w:rsid w:val="00C24E60"/>
    <w:pPr>
      <w:keepNext w:val="0"/>
      <w:keepLines w:val="0"/>
      <w:tabs>
        <w:tab w:val="right" w:leader="dot" w:pos="9346"/>
      </w:tabs>
      <w:spacing w:before="0" w:after="100"/>
      <w:ind w:left="446"/>
    </w:pPr>
    <w:rPr>
      <w:rFonts w:ascii="Segoe" w:eastAsiaTheme="minorHAnsi" w:hAnsi="Segoe" w:cstheme="minorBidi"/>
      <w:color w:val="auto"/>
      <w:spacing w:val="10"/>
      <w:sz w:val="20"/>
      <w:szCs w:val="48"/>
    </w:rPr>
  </w:style>
  <w:style w:type="character" w:customStyle="1" w:styleId="StyleLatinSegoeUI10pt">
    <w:name w:val="Style (Latin) Segoe UI 10 pt"/>
    <w:basedOn w:val="DefaultParagraphFont"/>
    <w:semiHidden/>
    <w:rsid w:val="00C24E60"/>
    <w:rPr>
      <w:rFonts w:ascii="Segoe UI" w:hAnsi="Segoe UI"/>
      <w:sz w:val="20"/>
    </w:rPr>
  </w:style>
  <w:style w:type="table" w:styleId="TableGrid">
    <w:name w:val="Table Grid"/>
    <w:aliases w:val="Tabla Microsoft Servicios"/>
    <w:basedOn w:val="TableNormal"/>
    <w:rsid w:val="00C24E60"/>
    <w:pPr>
      <w:spacing w:after="0" w:line="240" w:lineRule="auto"/>
    </w:pPr>
    <w:rPr>
      <w:rFonts w:ascii="Segoe UI" w:eastAsiaTheme="minorEastAsia" w:hAnsi="Segoe UI"/>
      <w:sz w:val="20"/>
    </w:rPr>
    <w:tblPr>
      <w:tblStyleRowBandSize w:val="1"/>
      <w:tblStyleColBandSize w:val="1"/>
      <w:tblBorders>
        <w:top w:val="single" w:sz="4" w:space="0" w:color="008AC8"/>
        <w:bottom w:val="single" w:sz="4" w:space="0" w:color="008AC8"/>
        <w:insideH w:val="single" w:sz="4" w:space="0" w:color="008AC8"/>
      </w:tblBorders>
    </w:tblPr>
    <w:tblStylePr w:type="firstRow">
      <w:rPr>
        <w:rFonts w:ascii="Segoe UI" w:hAnsi="Segoe UI"/>
        <w:color w:val="FFFFFF" w:themeColor="background1"/>
        <w:sz w:val="22"/>
      </w:rPr>
      <w:tblPr/>
      <w:tcPr>
        <w:shd w:val="clear" w:color="auto" w:fill="008AC8"/>
      </w:tcPr>
    </w:tblStylePr>
  </w:style>
  <w:style w:type="paragraph" w:customStyle="1" w:styleId="CoverTitle">
    <w:name w:val="Cover Title"/>
    <w:basedOn w:val="Normal"/>
    <w:next w:val="CoverSubject"/>
    <w:uiPriority w:val="99"/>
    <w:rsid w:val="00C24E60"/>
    <w:pPr>
      <w:spacing w:line="240" w:lineRule="auto"/>
    </w:pPr>
    <w:rPr>
      <w:color w:val="FFFFFF" w:themeColor="background1"/>
      <w:sz w:val="44"/>
    </w:rPr>
  </w:style>
  <w:style w:type="paragraph" w:customStyle="1" w:styleId="CoverSubject">
    <w:name w:val="Cover Subject"/>
    <w:basedOn w:val="Normal"/>
    <w:uiPriority w:val="99"/>
    <w:rsid w:val="00C24E60"/>
    <w:pPr>
      <w:spacing w:after="600"/>
      <w:ind w:left="-720"/>
    </w:pPr>
    <w:rPr>
      <w:color w:val="008AC8"/>
      <w:sz w:val="36"/>
    </w:rPr>
  </w:style>
  <w:style w:type="paragraph" w:customStyle="1" w:styleId="CoverHeading2">
    <w:name w:val="Cover Heading 2"/>
    <w:basedOn w:val="Normal"/>
    <w:uiPriority w:val="99"/>
    <w:rsid w:val="00C24E60"/>
    <w:pPr>
      <w:spacing w:before="360"/>
      <w:ind w:left="-357"/>
    </w:pPr>
    <w:rPr>
      <w:bCs/>
      <w:color w:val="008AC8"/>
      <w:sz w:val="28"/>
      <w:szCs w:val="28"/>
    </w:rPr>
  </w:style>
  <w:style w:type="character" w:styleId="Emphasis">
    <w:name w:val="Emphasis"/>
    <w:basedOn w:val="IntenseEmphasis"/>
    <w:uiPriority w:val="20"/>
    <w:qFormat/>
    <w:rsid w:val="00C24E60"/>
    <w:rPr>
      <w:rFonts w:ascii="Segoe UI" w:hAnsi="Segoe UI"/>
      <w:b w:val="0"/>
      <w:bCs/>
      <w:i/>
      <w:iCs/>
      <w:color w:val="auto"/>
      <w:sz w:val="22"/>
    </w:rPr>
  </w:style>
  <w:style w:type="paragraph" w:customStyle="1" w:styleId="VisibleGuidance">
    <w:name w:val="Visible Guidance"/>
    <w:basedOn w:val="Normal"/>
    <w:next w:val="Normal"/>
    <w:uiPriority w:val="99"/>
    <w:rsid w:val="006A712C"/>
    <w:pPr>
      <w:shd w:val="clear" w:color="auto" w:fill="F2F2F2"/>
      <w:spacing w:line="240" w:lineRule="auto"/>
    </w:pPr>
    <w:rPr>
      <w:color w:val="FF0066"/>
    </w:rPr>
  </w:style>
  <w:style w:type="character" w:styleId="Strong">
    <w:name w:val="Strong"/>
    <w:basedOn w:val="DefaultParagraphFont"/>
    <w:uiPriority w:val="19"/>
    <w:qFormat/>
    <w:rsid w:val="00C24E60"/>
    <w:rPr>
      <w:b/>
      <w:bCs/>
    </w:rPr>
  </w:style>
  <w:style w:type="paragraph" w:styleId="ListParagraph">
    <w:name w:val="List Paragraph"/>
    <w:aliases w:val="Bullet Number,List Paragraph1,lp1,lp11,List Paragraph11,Bullet 1,Use Case List Paragraph,Num Bullet 1,Bullet List,FooterText,numbered,Paragraphe de liste1,Bulletr List Paragraph,列出段落,列出段落1,Steps"/>
    <w:basedOn w:val="Normal"/>
    <w:link w:val="ListParagraphChar"/>
    <w:uiPriority w:val="34"/>
    <w:qFormat/>
    <w:rsid w:val="00876F0E"/>
    <w:pPr>
      <w:numPr>
        <w:numId w:val="8"/>
      </w:numPr>
      <w:contextualSpacing/>
    </w:pPr>
  </w:style>
  <w:style w:type="paragraph" w:styleId="TOCHeading">
    <w:name w:val="TOC Heading"/>
    <w:basedOn w:val="Heading1"/>
    <w:next w:val="Normal"/>
    <w:uiPriority w:val="39"/>
    <w:semiHidden/>
    <w:unhideWhenUsed/>
    <w:qFormat/>
    <w:rsid w:val="00C24E60"/>
    <w:pPr>
      <w:spacing w:before="240" w:after="0" w:line="276" w:lineRule="auto"/>
      <w:outlineLvl w:val="9"/>
    </w:pPr>
    <w:rPr>
      <w:rFonts w:asciiTheme="majorHAnsi" w:hAnsiTheme="majorHAnsi" w:cstheme="majorBidi"/>
      <w:bCs w:val="0"/>
      <w:color w:val="2E74B5" w:themeColor="accent1" w:themeShade="BF"/>
      <w:sz w:val="32"/>
      <w:szCs w:val="32"/>
    </w:rPr>
  </w:style>
  <w:style w:type="character" w:styleId="IntenseEmphasis">
    <w:name w:val="Intense Emphasis"/>
    <w:basedOn w:val="DefaultParagraphFont"/>
    <w:uiPriority w:val="21"/>
    <w:qFormat/>
    <w:rsid w:val="00C24E60"/>
    <w:rPr>
      <w:i/>
      <w:iCs/>
      <w:color w:val="5B9BD5" w:themeColor="accent1"/>
    </w:rPr>
  </w:style>
  <w:style w:type="paragraph" w:styleId="Caption">
    <w:name w:val="caption"/>
    <w:aliases w:val="Picture - Caption"/>
    <w:basedOn w:val="Normal"/>
    <w:next w:val="Normal"/>
    <w:link w:val="CaptionChar"/>
    <w:uiPriority w:val="35"/>
    <w:unhideWhenUsed/>
    <w:qFormat/>
    <w:rsid w:val="00C24E60"/>
    <w:pPr>
      <w:spacing w:before="0" w:after="200" w:line="240" w:lineRule="auto"/>
    </w:pPr>
    <w:rPr>
      <w:i/>
      <w:iCs/>
      <w:color w:val="44546A" w:themeColor="text2"/>
      <w:sz w:val="18"/>
      <w:szCs w:val="18"/>
    </w:rPr>
  </w:style>
  <w:style w:type="character" w:customStyle="1" w:styleId="Heading5Char">
    <w:name w:val="Heading 5 Char"/>
    <w:basedOn w:val="DefaultParagraphFont"/>
    <w:link w:val="Heading5"/>
    <w:uiPriority w:val="2"/>
    <w:rsid w:val="00FD4AC1"/>
    <w:rPr>
      <w:rFonts w:ascii="Segoe UI" w:hAnsi="Segoe UI"/>
      <w:color w:val="008AC8"/>
    </w:rPr>
  </w:style>
  <w:style w:type="paragraph" w:customStyle="1" w:styleId="Heading1Numbered">
    <w:name w:val="Heading 1 (Numbered)"/>
    <w:basedOn w:val="Normal"/>
    <w:next w:val="Normal"/>
    <w:uiPriority w:val="2"/>
    <w:qFormat/>
    <w:rsid w:val="001C4A70"/>
    <w:pPr>
      <w:keepNext/>
      <w:keepLines/>
      <w:pageBreakBefore/>
      <w:numPr>
        <w:numId w:val="4"/>
      </w:numPr>
      <w:spacing w:before="360" w:after="360" w:line="600" w:lineRule="exact"/>
      <w:outlineLvl w:val="0"/>
    </w:pPr>
    <w:rPr>
      <w:rFonts w:eastAsiaTheme="minorHAnsi"/>
      <w:color w:val="008AC8"/>
      <w:spacing w:val="10"/>
      <w:sz w:val="36"/>
      <w:szCs w:val="48"/>
    </w:rPr>
  </w:style>
  <w:style w:type="character" w:customStyle="1" w:styleId="ListParagraphChar">
    <w:name w:val="List Paragraph Char"/>
    <w:aliases w:val="Bullet Number Char,List Paragraph1 Char,lp1 Char,lp11 Char,List Paragraph11 Char,Bullet 1 Char,Use Case List Paragraph Char,Num Bullet 1 Char,Bullet List Char,FooterText Char,numbered Char,Paragraphe de liste1 Char,列出段落 Char"/>
    <w:basedOn w:val="DefaultParagraphFont"/>
    <w:link w:val="ListParagraph"/>
    <w:uiPriority w:val="34"/>
    <w:locked/>
    <w:rsid w:val="00876F0E"/>
    <w:rPr>
      <w:rFonts w:ascii="Segoe UI" w:eastAsiaTheme="minorEastAsia" w:hAnsi="Segoe UI"/>
      <w:lang w:val="en-AU"/>
    </w:rPr>
  </w:style>
  <w:style w:type="paragraph" w:styleId="ListBullet">
    <w:name w:val="List Bullet"/>
    <w:basedOn w:val="Normal"/>
    <w:uiPriority w:val="4"/>
    <w:qFormat/>
    <w:rsid w:val="00876F0E"/>
    <w:pPr>
      <w:numPr>
        <w:numId w:val="5"/>
      </w:numPr>
      <w:spacing w:before="0" w:after="200"/>
      <w:contextualSpacing/>
    </w:pPr>
  </w:style>
  <w:style w:type="paragraph" w:customStyle="1" w:styleId="Heading2Numbered">
    <w:name w:val="Heading 2 (Numbered)"/>
    <w:basedOn w:val="Normal"/>
    <w:next w:val="Normal"/>
    <w:uiPriority w:val="2"/>
    <w:qFormat/>
    <w:rsid w:val="001C4A70"/>
    <w:pPr>
      <w:keepNext/>
      <w:keepLines/>
      <w:numPr>
        <w:ilvl w:val="1"/>
        <w:numId w:val="4"/>
      </w:numPr>
      <w:spacing w:before="360" w:after="240" w:line="240" w:lineRule="auto"/>
      <w:outlineLvl w:val="1"/>
    </w:pPr>
    <w:rPr>
      <w:rFonts w:eastAsiaTheme="minorHAnsi"/>
      <w:color w:val="008AC8"/>
      <w:sz w:val="32"/>
      <w:szCs w:val="36"/>
    </w:rPr>
  </w:style>
  <w:style w:type="paragraph" w:customStyle="1" w:styleId="Heading3Numbered">
    <w:name w:val="Heading 3 (Numbered)"/>
    <w:basedOn w:val="Normal"/>
    <w:next w:val="Normal"/>
    <w:uiPriority w:val="2"/>
    <w:qFormat/>
    <w:rsid w:val="001C4A70"/>
    <w:pPr>
      <w:keepNext/>
      <w:keepLines/>
      <w:numPr>
        <w:ilvl w:val="2"/>
        <w:numId w:val="4"/>
      </w:numPr>
      <w:spacing w:before="240" w:after="240" w:line="240" w:lineRule="auto"/>
      <w:outlineLvl w:val="2"/>
    </w:pPr>
    <w:rPr>
      <w:rFonts w:eastAsiaTheme="minorHAnsi"/>
      <w:color w:val="008AC8"/>
      <w:sz w:val="28"/>
      <w:szCs w:val="28"/>
    </w:rPr>
  </w:style>
  <w:style w:type="paragraph" w:customStyle="1" w:styleId="Heading4Numbered">
    <w:name w:val="Heading 4 (Numbered)"/>
    <w:basedOn w:val="Normal"/>
    <w:next w:val="Normal"/>
    <w:uiPriority w:val="2"/>
    <w:unhideWhenUsed/>
    <w:qFormat/>
    <w:rsid w:val="001C4A70"/>
    <w:pPr>
      <w:keepNext/>
      <w:keepLines/>
      <w:numPr>
        <w:ilvl w:val="3"/>
        <w:numId w:val="4"/>
      </w:numPr>
      <w:spacing w:before="240" w:after="240" w:line="240" w:lineRule="auto"/>
      <w:outlineLvl w:val="3"/>
    </w:pPr>
    <w:rPr>
      <w:rFonts w:eastAsiaTheme="minorHAnsi"/>
      <w:color w:val="008AC8"/>
      <w:sz w:val="24"/>
    </w:rPr>
  </w:style>
  <w:style w:type="paragraph" w:customStyle="1" w:styleId="Heading5Num">
    <w:name w:val="Heading 5 Num"/>
    <w:basedOn w:val="Normal"/>
    <w:next w:val="Normal"/>
    <w:semiHidden/>
    <w:rsid w:val="001C4A70"/>
    <w:pPr>
      <w:keepNext/>
      <w:keepLines/>
      <w:numPr>
        <w:ilvl w:val="4"/>
        <w:numId w:val="4"/>
      </w:numPr>
      <w:spacing w:before="240" w:line="240" w:lineRule="auto"/>
      <w:outlineLvl w:val="4"/>
    </w:pPr>
    <w:rPr>
      <w:rFonts w:eastAsiaTheme="minorHAnsi"/>
      <w:color w:val="008AC8"/>
      <w:sz w:val="24"/>
      <w:szCs w:val="20"/>
    </w:rPr>
  </w:style>
  <w:style w:type="paragraph" w:customStyle="1" w:styleId="TableListBullet">
    <w:name w:val="Table List Bullet"/>
    <w:basedOn w:val="Normal"/>
    <w:uiPriority w:val="4"/>
    <w:qFormat/>
    <w:rsid w:val="001C4A70"/>
    <w:pPr>
      <w:numPr>
        <w:numId w:val="2"/>
      </w:numPr>
      <w:spacing w:before="60" w:line="240" w:lineRule="auto"/>
      <w:ind w:left="317" w:hanging="187"/>
      <w:contextualSpacing/>
    </w:pPr>
    <w:rPr>
      <w:sz w:val="16"/>
      <w:szCs w:val="16"/>
    </w:rPr>
  </w:style>
  <w:style w:type="paragraph" w:customStyle="1" w:styleId="CodeBlock">
    <w:name w:val="Code Block"/>
    <w:basedOn w:val="Normal"/>
    <w:uiPriority w:val="24"/>
    <w:qFormat/>
    <w:rsid w:val="001C4A70"/>
    <w:pPr>
      <w:keepNext/>
      <w:pBdr>
        <w:top w:val="single" w:sz="4" w:space="1" w:color="auto"/>
        <w:left w:val="single" w:sz="4" w:space="4" w:color="auto"/>
        <w:bottom w:val="single" w:sz="4" w:space="1" w:color="auto"/>
        <w:right w:val="single" w:sz="4" w:space="4" w:color="auto"/>
      </w:pBdr>
      <w:spacing w:before="20" w:after="20"/>
    </w:pPr>
    <w:rPr>
      <w:rFonts w:ascii="Courier New" w:eastAsia="Courier New" w:hAnsi="Courier New" w:cs="Courier New"/>
      <w:sz w:val="16"/>
      <w:szCs w:val="16"/>
    </w:rPr>
  </w:style>
  <w:style w:type="paragraph" w:customStyle="1" w:styleId="CheckList0">
    <w:name w:val="Check List"/>
    <w:basedOn w:val="Normal"/>
    <w:uiPriority w:val="24"/>
    <w:qFormat/>
    <w:rsid w:val="00475B6F"/>
    <w:pPr>
      <w:numPr>
        <w:numId w:val="9"/>
      </w:numPr>
      <w:spacing w:before="0" w:after="200"/>
      <w:contextualSpacing/>
    </w:pPr>
    <w:rPr>
      <w:rFonts w:eastAsia="Arial" w:cs="Arial"/>
      <w:lang w:eastAsia="ja-JP"/>
    </w:rPr>
  </w:style>
  <w:style w:type="paragraph" w:customStyle="1" w:styleId="Note">
    <w:name w:val="Note"/>
    <w:basedOn w:val="Normal"/>
    <w:uiPriority w:val="19"/>
    <w:qFormat/>
    <w:rsid w:val="001C4A70"/>
    <w:pPr>
      <w:pBdr>
        <w:left w:val="single" w:sz="18" w:space="6" w:color="008AC8"/>
      </w:pBdr>
      <w:spacing w:before="0" w:after="200"/>
      <w:ind w:left="720"/>
    </w:pPr>
    <w:rPr>
      <w:szCs w:val="18"/>
    </w:rPr>
  </w:style>
  <w:style w:type="paragraph" w:customStyle="1" w:styleId="NoteTitle">
    <w:name w:val="Note Title"/>
    <w:basedOn w:val="Note"/>
    <w:next w:val="Note"/>
    <w:uiPriority w:val="19"/>
    <w:qFormat/>
    <w:rsid w:val="001C4A70"/>
    <w:pPr>
      <w:keepNext/>
      <w:spacing w:before="240" w:after="240" w:line="240" w:lineRule="auto"/>
    </w:pPr>
    <w:rPr>
      <w:bCs/>
      <w:color w:val="008AC8"/>
      <w:sz w:val="24"/>
    </w:rPr>
  </w:style>
  <w:style w:type="numbering" w:customStyle="1" w:styleId="Checklist">
    <w:name w:val="Checklist"/>
    <w:basedOn w:val="NoList"/>
    <w:rsid w:val="00475B6F"/>
    <w:pPr>
      <w:numPr>
        <w:numId w:val="3"/>
      </w:numPr>
    </w:pPr>
  </w:style>
  <w:style w:type="paragraph" w:customStyle="1" w:styleId="TableText">
    <w:name w:val="Table Text"/>
    <w:basedOn w:val="Normal"/>
    <w:uiPriority w:val="4"/>
    <w:rsid w:val="00942DFF"/>
    <w:pPr>
      <w:spacing w:before="0" w:after="0"/>
    </w:pPr>
    <w:rPr>
      <w:sz w:val="20"/>
      <w:szCs w:val="20"/>
    </w:rPr>
  </w:style>
  <w:style w:type="paragraph" w:customStyle="1" w:styleId="CommandLine">
    <w:name w:val="Command Line"/>
    <w:basedOn w:val="Normal"/>
    <w:rsid w:val="001C4A70"/>
    <w:pPr>
      <w:shd w:val="clear" w:color="auto" w:fill="F2F2F2" w:themeFill="background1" w:themeFillShade="F2"/>
      <w:tabs>
        <w:tab w:val="left" w:pos="2790"/>
        <w:tab w:val="left" w:pos="3780"/>
        <w:tab w:val="left" w:pos="4860"/>
        <w:tab w:val="left" w:pos="6390"/>
      </w:tabs>
      <w:spacing w:before="80" w:after="200" w:line="240" w:lineRule="auto"/>
      <w:ind w:left="993" w:right="144"/>
      <w:contextualSpacing/>
    </w:pPr>
    <w:rPr>
      <w:rFonts w:ascii="Consolas" w:eastAsiaTheme="minorHAnsi" w:hAnsi="Consolas" w:cs="Consolas"/>
      <w:sz w:val="20"/>
      <w:szCs w:val="23"/>
    </w:rPr>
  </w:style>
  <w:style w:type="numbering" w:customStyle="1" w:styleId="Style1">
    <w:name w:val="Style1"/>
    <w:uiPriority w:val="99"/>
    <w:rsid w:val="001C4A70"/>
    <w:pPr>
      <w:numPr>
        <w:numId w:val="6"/>
      </w:numPr>
    </w:pPr>
  </w:style>
  <w:style w:type="numbering" w:customStyle="1" w:styleId="NumberedList">
    <w:name w:val="Numbered List"/>
    <w:rsid w:val="00FE17E1"/>
    <w:pPr>
      <w:numPr>
        <w:numId w:val="7"/>
      </w:numPr>
    </w:pPr>
  </w:style>
  <w:style w:type="paragraph" w:styleId="TOC2">
    <w:name w:val="toc 2"/>
    <w:basedOn w:val="Normal"/>
    <w:next w:val="Normal"/>
    <w:autoRedefine/>
    <w:uiPriority w:val="39"/>
    <w:unhideWhenUsed/>
    <w:rsid w:val="005F68FF"/>
    <w:pPr>
      <w:tabs>
        <w:tab w:val="left" w:pos="880"/>
        <w:tab w:val="right" w:leader="dot" w:pos="9350"/>
      </w:tabs>
      <w:spacing w:after="100"/>
      <w:ind w:left="220"/>
    </w:pPr>
  </w:style>
  <w:style w:type="table" w:styleId="PlainTable3">
    <w:name w:val="Plain Table 3"/>
    <w:basedOn w:val="TableNormal"/>
    <w:uiPriority w:val="43"/>
    <w:rsid w:val="001D1E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1D1E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1D1E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170624"/>
    <w:rPr>
      <w:color w:val="808080"/>
    </w:rPr>
  </w:style>
  <w:style w:type="character" w:customStyle="1" w:styleId="Heading9Char">
    <w:name w:val="Heading 9 Char"/>
    <w:basedOn w:val="DefaultParagraphFont"/>
    <w:link w:val="Heading9"/>
    <w:uiPriority w:val="2"/>
    <w:semiHidden/>
    <w:rsid w:val="00230EA9"/>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2"/>
    <w:semiHidden/>
    <w:rsid w:val="00230EA9"/>
    <w:rPr>
      <w:rFonts w:ascii="Segoe UI" w:eastAsiaTheme="minorEastAsia" w:hAnsi="Segoe UI" w:cs="Segoe UI"/>
      <w:color w:val="008AC8"/>
      <w:sz w:val="32"/>
      <w:szCs w:val="20"/>
    </w:rPr>
  </w:style>
  <w:style w:type="character" w:customStyle="1" w:styleId="Heading3Char">
    <w:name w:val="Heading 3 Char"/>
    <w:basedOn w:val="DefaultParagraphFont"/>
    <w:link w:val="Heading3"/>
    <w:uiPriority w:val="2"/>
    <w:rsid w:val="00230EA9"/>
    <w:rPr>
      <w:rFonts w:ascii="Segoe UI" w:eastAsiaTheme="majorEastAsia" w:hAnsi="Segoe UI" w:cstheme="majorBidi"/>
      <w:bCs/>
      <w:color w:val="008AC8"/>
      <w:sz w:val="28"/>
    </w:rPr>
  </w:style>
  <w:style w:type="character" w:customStyle="1" w:styleId="Heading4Char">
    <w:name w:val="Heading 4 Char"/>
    <w:basedOn w:val="DefaultParagraphFont"/>
    <w:link w:val="Heading4"/>
    <w:uiPriority w:val="2"/>
    <w:semiHidden/>
    <w:rsid w:val="00230EA9"/>
    <w:rPr>
      <w:rFonts w:ascii="Segoe UI" w:eastAsiaTheme="majorEastAsia" w:hAnsi="Segoe UI" w:cstheme="majorBidi"/>
      <w:bCs/>
      <w:iCs/>
      <w:color w:val="008AC8"/>
      <w:sz w:val="24"/>
    </w:rPr>
  </w:style>
  <w:style w:type="character" w:customStyle="1" w:styleId="Heading6Char">
    <w:name w:val="Heading 6 Char"/>
    <w:basedOn w:val="DefaultParagraphFont"/>
    <w:link w:val="Heading6"/>
    <w:uiPriority w:val="9"/>
    <w:semiHidden/>
    <w:rsid w:val="00230EA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2"/>
    <w:semiHidden/>
    <w:rsid w:val="00230EA9"/>
    <w:rPr>
      <w:rFonts w:ascii="Segoe UI" w:eastAsiaTheme="majorEastAsia" w:hAnsi="Segoe UI" w:cstheme="majorBidi"/>
      <w:i/>
      <w:iCs/>
      <w:color w:val="008AC8"/>
      <w:sz w:val="24"/>
    </w:rPr>
  </w:style>
  <w:style w:type="character" w:customStyle="1" w:styleId="Heading8Char">
    <w:name w:val="Heading 8 Char"/>
    <w:basedOn w:val="DefaultParagraphFont"/>
    <w:link w:val="Heading8"/>
    <w:uiPriority w:val="2"/>
    <w:semiHidden/>
    <w:rsid w:val="00230EA9"/>
    <w:rPr>
      <w:rFonts w:ascii="Segoe UI" w:eastAsiaTheme="majorEastAsia" w:hAnsi="Segoe UI" w:cstheme="majorBidi"/>
      <w:color w:val="008AC8"/>
      <w:sz w:val="24"/>
      <w:szCs w:val="21"/>
    </w:rPr>
  </w:style>
  <w:style w:type="character" w:styleId="FollowedHyperlink">
    <w:name w:val="FollowedHyperlink"/>
    <w:basedOn w:val="DefaultParagraphFont"/>
    <w:uiPriority w:val="99"/>
    <w:semiHidden/>
    <w:unhideWhenUsed/>
    <w:rsid w:val="00230EA9"/>
    <w:rPr>
      <w:color w:val="954F72" w:themeColor="followedHyperlink"/>
      <w:u w:val="single"/>
    </w:rPr>
  </w:style>
  <w:style w:type="character" w:customStyle="1" w:styleId="NormalWebChar">
    <w:name w:val="Normal (Web) Char"/>
    <w:basedOn w:val="DefaultParagraphFont"/>
    <w:link w:val="NormalWeb"/>
    <w:uiPriority w:val="99"/>
    <w:semiHidden/>
    <w:locked/>
    <w:rsid w:val="00230EA9"/>
    <w:rPr>
      <w:rFonts w:ascii="Times New Roman" w:hAnsi="Times New Roman" w:cs="Times New Roman"/>
      <w:sz w:val="24"/>
      <w:szCs w:val="24"/>
    </w:rPr>
  </w:style>
  <w:style w:type="paragraph" w:styleId="NormalWeb">
    <w:name w:val="Normal (Web)"/>
    <w:basedOn w:val="Normal"/>
    <w:link w:val="NormalWebChar"/>
    <w:uiPriority w:val="99"/>
    <w:semiHidden/>
    <w:unhideWhenUsed/>
    <w:rsid w:val="00230EA9"/>
    <w:pPr>
      <w:spacing w:after="0" w:line="240" w:lineRule="auto"/>
    </w:pPr>
    <w:rPr>
      <w:rFonts w:ascii="Times New Roman" w:eastAsiaTheme="minorHAnsi" w:hAnsi="Times New Roman" w:cs="Times New Roman"/>
      <w:sz w:val="24"/>
      <w:szCs w:val="24"/>
    </w:rPr>
  </w:style>
  <w:style w:type="paragraph" w:styleId="Index1">
    <w:name w:val="index 1"/>
    <w:basedOn w:val="Normal"/>
    <w:next w:val="Normal"/>
    <w:autoRedefine/>
    <w:uiPriority w:val="99"/>
    <w:semiHidden/>
    <w:unhideWhenUsed/>
    <w:rsid w:val="00230EA9"/>
    <w:pPr>
      <w:spacing w:before="0" w:after="0" w:line="240" w:lineRule="auto"/>
      <w:ind w:left="220" w:hanging="220"/>
    </w:pPr>
  </w:style>
  <w:style w:type="paragraph" w:styleId="TOC4">
    <w:name w:val="toc 4"/>
    <w:basedOn w:val="Normal"/>
    <w:next w:val="Normal"/>
    <w:autoRedefine/>
    <w:uiPriority w:val="39"/>
    <w:semiHidden/>
    <w:unhideWhenUsed/>
    <w:rsid w:val="00230EA9"/>
    <w:pPr>
      <w:spacing w:before="0" w:after="0"/>
      <w:ind w:left="660"/>
    </w:pPr>
    <w:rPr>
      <w:sz w:val="18"/>
      <w:szCs w:val="18"/>
    </w:rPr>
  </w:style>
  <w:style w:type="paragraph" w:styleId="TOC5">
    <w:name w:val="toc 5"/>
    <w:basedOn w:val="Normal"/>
    <w:next w:val="Normal"/>
    <w:autoRedefine/>
    <w:uiPriority w:val="39"/>
    <w:semiHidden/>
    <w:unhideWhenUsed/>
    <w:rsid w:val="00230EA9"/>
    <w:pPr>
      <w:spacing w:before="0" w:after="0"/>
      <w:ind w:left="880"/>
    </w:pPr>
    <w:rPr>
      <w:rFonts w:asciiTheme="minorHAnsi" w:hAnsiTheme="minorHAnsi"/>
      <w:sz w:val="18"/>
      <w:szCs w:val="18"/>
    </w:rPr>
  </w:style>
  <w:style w:type="paragraph" w:styleId="TOC6">
    <w:name w:val="toc 6"/>
    <w:basedOn w:val="Normal"/>
    <w:next w:val="Normal"/>
    <w:autoRedefine/>
    <w:uiPriority w:val="39"/>
    <w:semiHidden/>
    <w:unhideWhenUsed/>
    <w:rsid w:val="00230EA9"/>
    <w:pPr>
      <w:spacing w:before="0" w:after="0"/>
      <w:ind w:left="1100"/>
    </w:pPr>
    <w:rPr>
      <w:rFonts w:asciiTheme="minorHAnsi" w:hAnsiTheme="minorHAnsi"/>
      <w:sz w:val="18"/>
      <w:szCs w:val="18"/>
    </w:rPr>
  </w:style>
  <w:style w:type="paragraph" w:styleId="TOC7">
    <w:name w:val="toc 7"/>
    <w:basedOn w:val="Normal"/>
    <w:next w:val="Normal"/>
    <w:autoRedefine/>
    <w:uiPriority w:val="39"/>
    <w:semiHidden/>
    <w:unhideWhenUsed/>
    <w:rsid w:val="00230EA9"/>
    <w:pPr>
      <w:spacing w:before="0" w:after="0"/>
      <w:ind w:left="1320"/>
    </w:pPr>
    <w:rPr>
      <w:rFonts w:asciiTheme="minorHAnsi" w:hAnsiTheme="minorHAnsi"/>
      <w:sz w:val="18"/>
      <w:szCs w:val="18"/>
    </w:rPr>
  </w:style>
  <w:style w:type="paragraph" w:styleId="TOC8">
    <w:name w:val="toc 8"/>
    <w:basedOn w:val="Normal"/>
    <w:next w:val="Normal"/>
    <w:autoRedefine/>
    <w:uiPriority w:val="39"/>
    <w:semiHidden/>
    <w:unhideWhenUsed/>
    <w:rsid w:val="00230EA9"/>
    <w:pPr>
      <w:spacing w:before="0" w:after="0"/>
      <w:ind w:left="1540"/>
    </w:pPr>
    <w:rPr>
      <w:rFonts w:asciiTheme="minorHAnsi" w:hAnsiTheme="minorHAnsi"/>
      <w:sz w:val="18"/>
      <w:szCs w:val="18"/>
    </w:rPr>
  </w:style>
  <w:style w:type="paragraph" w:styleId="TOC9">
    <w:name w:val="toc 9"/>
    <w:basedOn w:val="Normal"/>
    <w:next w:val="Normal"/>
    <w:autoRedefine/>
    <w:uiPriority w:val="39"/>
    <w:semiHidden/>
    <w:unhideWhenUsed/>
    <w:rsid w:val="00230EA9"/>
    <w:pPr>
      <w:spacing w:before="0" w:after="0"/>
      <w:ind w:left="1760"/>
    </w:pPr>
    <w:rPr>
      <w:rFonts w:asciiTheme="minorHAnsi" w:hAnsiTheme="minorHAnsi"/>
      <w:sz w:val="18"/>
      <w:szCs w:val="18"/>
    </w:rPr>
  </w:style>
  <w:style w:type="paragraph" w:styleId="FootnoteText">
    <w:name w:val="footnote text"/>
    <w:basedOn w:val="Normal"/>
    <w:link w:val="FootnoteTextChar"/>
    <w:uiPriority w:val="99"/>
    <w:semiHidden/>
    <w:unhideWhenUsed/>
    <w:rsid w:val="00230EA9"/>
    <w:pPr>
      <w:spacing w:before="0" w:after="200"/>
    </w:pPr>
    <w:rPr>
      <w:rFonts w:ascii="Calibri" w:eastAsia="Arial" w:hAnsi="Calibri" w:cs="Arial"/>
      <w:sz w:val="16"/>
      <w:szCs w:val="16"/>
      <w:lang w:eastAsia="ja-JP"/>
    </w:rPr>
  </w:style>
  <w:style w:type="character" w:customStyle="1" w:styleId="FootnoteTextChar">
    <w:name w:val="Footnote Text Char"/>
    <w:basedOn w:val="DefaultParagraphFont"/>
    <w:link w:val="FootnoteText"/>
    <w:uiPriority w:val="99"/>
    <w:semiHidden/>
    <w:rsid w:val="00230EA9"/>
    <w:rPr>
      <w:rFonts w:ascii="Calibri" w:eastAsia="Arial" w:hAnsi="Calibri" w:cs="Arial"/>
      <w:sz w:val="16"/>
      <w:szCs w:val="16"/>
      <w:lang w:val="en-AU" w:eastAsia="ja-JP"/>
    </w:rPr>
  </w:style>
  <w:style w:type="paragraph" w:styleId="CommentText">
    <w:name w:val="annotation text"/>
    <w:basedOn w:val="Normal"/>
    <w:link w:val="CommentTextChar"/>
    <w:uiPriority w:val="99"/>
    <w:semiHidden/>
    <w:unhideWhenUsed/>
    <w:rsid w:val="00230EA9"/>
    <w:pPr>
      <w:spacing w:line="240" w:lineRule="auto"/>
    </w:pPr>
    <w:rPr>
      <w:sz w:val="20"/>
      <w:szCs w:val="20"/>
    </w:rPr>
  </w:style>
  <w:style w:type="character" w:customStyle="1" w:styleId="CommentTextChar">
    <w:name w:val="Comment Text Char"/>
    <w:basedOn w:val="DefaultParagraphFont"/>
    <w:link w:val="CommentText"/>
    <w:uiPriority w:val="99"/>
    <w:semiHidden/>
    <w:rsid w:val="00230EA9"/>
    <w:rPr>
      <w:rFonts w:ascii="Segoe UI" w:eastAsiaTheme="minorEastAsia" w:hAnsi="Segoe UI"/>
      <w:sz w:val="20"/>
      <w:szCs w:val="20"/>
    </w:rPr>
  </w:style>
  <w:style w:type="character" w:customStyle="1" w:styleId="CaptionChar">
    <w:name w:val="Caption Char"/>
    <w:aliases w:val="Picture - Caption Char"/>
    <w:basedOn w:val="DefaultParagraphFont"/>
    <w:link w:val="Caption"/>
    <w:uiPriority w:val="35"/>
    <w:locked/>
    <w:rsid w:val="00230EA9"/>
    <w:rPr>
      <w:rFonts w:ascii="Segoe UI" w:eastAsiaTheme="minorEastAsia" w:hAnsi="Segoe UI"/>
      <w:i/>
      <w:iCs/>
      <w:color w:val="44546A" w:themeColor="text2"/>
      <w:sz w:val="18"/>
      <w:szCs w:val="18"/>
    </w:rPr>
  </w:style>
  <w:style w:type="paragraph" w:styleId="TableofFigures">
    <w:name w:val="table of figures"/>
    <w:aliases w:val="List of Figures_Tables"/>
    <w:basedOn w:val="TOC1"/>
    <w:uiPriority w:val="99"/>
    <w:unhideWhenUsed/>
    <w:rsid w:val="00230EA9"/>
    <w:pPr>
      <w:tabs>
        <w:tab w:val="clear" w:pos="440"/>
        <w:tab w:val="clear" w:pos="9346"/>
        <w:tab w:val="left" w:pos="270"/>
        <w:tab w:val="left" w:pos="540"/>
        <w:tab w:val="right" w:leader="dot" w:pos="9270"/>
        <w:tab w:val="right" w:leader="dot" w:pos="9350"/>
      </w:tabs>
      <w:spacing w:before="100" w:line="240" w:lineRule="auto"/>
    </w:pPr>
    <w:rPr>
      <w:rFonts w:eastAsiaTheme="minorHAnsi"/>
      <w:sz w:val="20"/>
      <w:szCs w:val="20"/>
    </w:rPr>
  </w:style>
  <w:style w:type="paragraph" w:styleId="ListBullet2">
    <w:name w:val="List Bullet 2"/>
    <w:basedOn w:val="Normal"/>
    <w:uiPriority w:val="3"/>
    <w:semiHidden/>
    <w:unhideWhenUsed/>
    <w:rsid w:val="00230EA9"/>
    <w:pPr>
      <w:spacing w:before="0" w:after="200"/>
      <w:ind w:left="643" w:hanging="360"/>
      <w:contextualSpacing/>
    </w:pPr>
    <w:rPr>
      <w:rFonts w:ascii="Calibri" w:eastAsia="Arial" w:hAnsi="Calibri" w:cs="Arial"/>
      <w:lang w:eastAsia="ja-JP"/>
    </w:rPr>
  </w:style>
  <w:style w:type="paragraph" w:styleId="Title">
    <w:name w:val="Title"/>
    <w:basedOn w:val="Normal"/>
    <w:next w:val="Normal"/>
    <w:link w:val="TitleChar"/>
    <w:autoRedefine/>
    <w:uiPriority w:val="10"/>
    <w:qFormat/>
    <w:rsid w:val="00230EA9"/>
    <w:pPr>
      <w:keepNext/>
      <w:keepLines/>
      <w:pageBreakBefore/>
      <w:spacing w:before="100" w:after="300" w:line="240" w:lineRule="auto"/>
      <w:contextualSpacing/>
      <w:outlineLvl w:val="0"/>
    </w:pPr>
    <w:rPr>
      <w:rFonts w:eastAsiaTheme="majorEastAsia" w:cstheme="minorHAnsi"/>
      <w:b/>
      <w:bCs/>
      <w:i/>
      <w:iCs/>
      <w:noProof/>
      <w:color w:val="FFFFFF" w:themeColor="background1"/>
      <w:spacing w:val="5"/>
      <w:kern w:val="28"/>
      <w:sz w:val="24"/>
      <w:szCs w:val="52"/>
    </w:rPr>
  </w:style>
  <w:style w:type="character" w:customStyle="1" w:styleId="TitleChar">
    <w:name w:val="Title Char"/>
    <w:basedOn w:val="DefaultParagraphFont"/>
    <w:link w:val="Title"/>
    <w:uiPriority w:val="10"/>
    <w:rsid w:val="00230EA9"/>
    <w:rPr>
      <w:rFonts w:ascii="Segoe UI" w:eastAsiaTheme="majorEastAsia" w:hAnsi="Segoe UI" w:cstheme="minorHAnsi"/>
      <w:b/>
      <w:bCs/>
      <w:i/>
      <w:iCs/>
      <w:noProof/>
      <w:color w:val="FFFFFF" w:themeColor="background1"/>
      <w:spacing w:val="5"/>
      <w:kern w:val="28"/>
      <w:sz w:val="24"/>
      <w:szCs w:val="52"/>
    </w:rPr>
  </w:style>
  <w:style w:type="paragraph" w:styleId="BodyText">
    <w:name w:val="Body Text"/>
    <w:basedOn w:val="Normal"/>
    <w:link w:val="BodyTextChar"/>
    <w:uiPriority w:val="99"/>
    <w:semiHidden/>
    <w:unhideWhenUsed/>
    <w:rsid w:val="00230EA9"/>
    <w:pPr>
      <w:tabs>
        <w:tab w:val="left" w:pos="360"/>
      </w:tabs>
      <w:spacing w:after="0" w:line="240" w:lineRule="auto"/>
      <w:ind w:left="360" w:hanging="360"/>
    </w:pPr>
    <w:rPr>
      <w:rFonts w:cs="Segoe UI"/>
      <w:szCs w:val="18"/>
    </w:rPr>
  </w:style>
  <w:style w:type="character" w:customStyle="1" w:styleId="BodyTextChar">
    <w:name w:val="Body Text Char"/>
    <w:basedOn w:val="DefaultParagraphFont"/>
    <w:link w:val="BodyText"/>
    <w:uiPriority w:val="99"/>
    <w:semiHidden/>
    <w:rsid w:val="00230EA9"/>
    <w:rPr>
      <w:rFonts w:ascii="Segoe UI" w:eastAsiaTheme="minorEastAsia" w:hAnsi="Segoe UI" w:cs="Segoe UI"/>
      <w:szCs w:val="18"/>
    </w:rPr>
  </w:style>
  <w:style w:type="paragraph" w:styleId="BodyText2">
    <w:name w:val="Body Text 2"/>
    <w:basedOn w:val="Normal"/>
    <w:link w:val="BodyText2Char"/>
    <w:uiPriority w:val="99"/>
    <w:semiHidden/>
    <w:unhideWhenUsed/>
    <w:rsid w:val="00230EA9"/>
    <w:pPr>
      <w:spacing w:after="0" w:line="240" w:lineRule="auto"/>
      <w:ind w:left="720"/>
    </w:pPr>
    <w:rPr>
      <w:rFonts w:cs="Segoe UI"/>
      <w:szCs w:val="20"/>
    </w:rPr>
  </w:style>
  <w:style w:type="character" w:customStyle="1" w:styleId="BodyText2Char">
    <w:name w:val="Body Text 2 Char"/>
    <w:basedOn w:val="DefaultParagraphFont"/>
    <w:link w:val="BodyText2"/>
    <w:uiPriority w:val="99"/>
    <w:semiHidden/>
    <w:rsid w:val="00230EA9"/>
    <w:rPr>
      <w:rFonts w:ascii="Segoe UI" w:eastAsiaTheme="minorEastAsia" w:hAnsi="Segoe UI" w:cs="Segoe UI"/>
      <w:szCs w:val="20"/>
    </w:rPr>
  </w:style>
  <w:style w:type="paragraph" w:styleId="DocumentMap">
    <w:name w:val="Document Map"/>
    <w:basedOn w:val="Normal"/>
    <w:link w:val="DocumentMapChar"/>
    <w:uiPriority w:val="99"/>
    <w:semiHidden/>
    <w:unhideWhenUsed/>
    <w:rsid w:val="00230EA9"/>
    <w:pPr>
      <w:shd w:val="clear" w:color="auto" w:fill="000080"/>
      <w:spacing w:before="0" w:after="200"/>
    </w:pPr>
    <w:rPr>
      <w:rFonts w:ascii="Tahoma" w:eastAsia="Arial" w:hAnsi="Tahoma" w:cs="Tahoma"/>
      <w:lang w:eastAsia="ja-JP"/>
    </w:rPr>
  </w:style>
  <w:style w:type="character" w:customStyle="1" w:styleId="DocumentMapChar">
    <w:name w:val="Document Map Char"/>
    <w:basedOn w:val="DefaultParagraphFont"/>
    <w:link w:val="DocumentMap"/>
    <w:uiPriority w:val="99"/>
    <w:semiHidden/>
    <w:rsid w:val="00230EA9"/>
    <w:rPr>
      <w:rFonts w:ascii="Tahoma" w:eastAsia="Arial" w:hAnsi="Tahoma" w:cs="Tahoma"/>
      <w:shd w:val="clear" w:color="auto" w:fill="000080"/>
      <w:lang w:val="en-AU" w:eastAsia="ja-JP"/>
    </w:rPr>
  </w:style>
  <w:style w:type="paragraph" w:styleId="CommentSubject">
    <w:name w:val="annotation subject"/>
    <w:basedOn w:val="CommentText"/>
    <w:next w:val="CommentText"/>
    <w:link w:val="CommentSubjectChar"/>
    <w:uiPriority w:val="99"/>
    <w:semiHidden/>
    <w:unhideWhenUsed/>
    <w:rsid w:val="00230EA9"/>
    <w:rPr>
      <w:b/>
      <w:bCs/>
    </w:rPr>
  </w:style>
  <w:style w:type="character" w:customStyle="1" w:styleId="CommentSubjectChar">
    <w:name w:val="Comment Subject Char"/>
    <w:basedOn w:val="CommentTextChar"/>
    <w:link w:val="CommentSubject"/>
    <w:uiPriority w:val="99"/>
    <w:semiHidden/>
    <w:rsid w:val="00230EA9"/>
    <w:rPr>
      <w:rFonts w:ascii="Segoe UI" w:eastAsiaTheme="minorEastAsia" w:hAnsi="Segoe UI"/>
      <w:b/>
      <w:bCs/>
      <w:sz w:val="20"/>
      <w:szCs w:val="20"/>
    </w:rPr>
  </w:style>
  <w:style w:type="paragraph" w:styleId="BalloonText">
    <w:name w:val="Balloon Text"/>
    <w:basedOn w:val="Normal"/>
    <w:link w:val="BalloonTextChar"/>
    <w:uiPriority w:val="99"/>
    <w:semiHidden/>
    <w:unhideWhenUsed/>
    <w:rsid w:val="00230EA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EA9"/>
    <w:rPr>
      <w:rFonts w:ascii="Tahoma" w:eastAsiaTheme="minorEastAsia" w:hAnsi="Tahoma" w:cs="Tahoma"/>
      <w:sz w:val="16"/>
      <w:szCs w:val="16"/>
    </w:rPr>
  </w:style>
  <w:style w:type="character" w:customStyle="1" w:styleId="NoSpacingChar">
    <w:name w:val="No Spacing Char"/>
    <w:basedOn w:val="DefaultParagraphFont"/>
    <w:link w:val="NoSpacing"/>
    <w:uiPriority w:val="1"/>
    <w:locked/>
    <w:rsid w:val="00230EA9"/>
  </w:style>
  <w:style w:type="paragraph" w:styleId="NoSpacing">
    <w:name w:val="No Spacing"/>
    <w:link w:val="NoSpacingChar"/>
    <w:uiPriority w:val="1"/>
    <w:qFormat/>
    <w:rsid w:val="00230EA9"/>
    <w:pPr>
      <w:spacing w:after="0" w:line="240" w:lineRule="auto"/>
    </w:pPr>
  </w:style>
  <w:style w:type="paragraph" w:styleId="Revision">
    <w:name w:val="Revision"/>
    <w:uiPriority w:val="99"/>
    <w:semiHidden/>
    <w:rsid w:val="00230EA9"/>
    <w:pPr>
      <w:spacing w:after="0" w:line="240" w:lineRule="auto"/>
    </w:pPr>
    <w:rPr>
      <w:rFonts w:eastAsiaTheme="minorEastAsia"/>
    </w:rPr>
  </w:style>
  <w:style w:type="character" w:customStyle="1" w:styleId="QuestionChar">
    <w:name w:val="Question Char"/>
    <w:basedOn w:val="DefaultParagraphFont"/>
    <w:link w:val="Question"/>
    <w:semiHidden/>
    <w:locked/>
    <w:rsid w:val="00230EA9"/>
    <w:rPr>
      <w:rFonts w:ascii="Segoe UI" w:hAnsi="Segoe UI" w:cs="Segoe UI"/>
    </w:rPr>
  </w:style>
  <w:style w:type="paragraph" w:customStyle="1" w:styleId="Question">
    <w:name w:val="Question"/>
    <w:basedOn w:val="Normal"/>
    <w:link w:val="QuestionChar"/>
    <w:semiHidden/>
    <w:rsid w:val="00230EA9"/>
    <w:pPr>
      <w:spacing w:after="60" w:line="240" w:lineRule="auto"/>
    </w:pPr>
    <w:rPr>
      <w:rFonts w:eastAsiaTheme="minorHAnsi" w:cs="Segoe UI"/>
    </w:rPr>
  </w:style>
  <w:style w:type="paragraph" w:customStyle="1" w:styleId="menu">
    <w:name w:val="menu"/>
    <w:basedOn w:val="Normal"/>
    <w:uiPriority w:val="99"/>
    <w:semiHidden/>
    <w:rsid w:val="00230EA9"/>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Default">
    <w:name w:val="Default"/>
    <w:next w:val="Normal"/>
    <w:uiPriority w:val="99"/>
    <w:semiHidden/>
    <w:rsid w:val="00230EA9"/>
    <w:pPr>
      <w:autoSpaceDE w:val="0"/>
      <w:autoSpaceDN w:val="0"/>
      <w:adjustRightInd w:val="0"/>
      <w:spacing w:after="0" w:line="240" w:lineRule="auto"/>
    </w:pPr>
    <w:rPr>
      <w:rFonts w:ascii="Segoe UI" w:eastAsiaTheme="minorEastAsia" w:hAnsi="Segoe UI" w:cs="Arial"/>
      <w:color w:val="000000"/>
      <w:szCs w:val="24"/>
    </w:rPr>
  </w:style>
  <w:style w:type="paragraph" w:customStyle="1" w:styleId="Heading5Numbered">
    <w:name w:val="Heading 5 (Numbered)"/>
    <w:basedOn w:val="Normal"/>
    <w:next w:val="Normal"/>
    <w:uiPriority w:val="2"/>
    <w:semiHidden/>
    <w:qFormat/>
    <w:rsid w:val="00230EA9"/>
    <w:pPr>
      <w:keepNext/>
      <w:keepLines/>
      <w:tabs>
        <w:tab w:val="left" w:pos="1152"/>
      </w:tabs>
      <w:spacing w:before="240" w:line="240" w:lineRule="auto"/>
      <w:outlineLvl w:val="4"/>
    </w:pPr>
    <w:rPr>
      <w:rFonts w:eastAsiaTheme="minorHAnsi"/>
      <w:color w:val="008AC8"/>
      <w:sz w:val="24"/>
      <w:szCs w:val="20"/>
    </w:rPr>
  </w:style>
  <w:style w:type="paragraph" w:customStyle="1" w:styleId="FooterPageNumber">
    <w:name w:val="Footer Page Number"/>
    <w:basedOn w:val="Footer"/>
    <w:uiPriority w:val="99"/>
    <w:semiHidden/>
    <w:rsid w:val="00230EA9"/>
    <w:pPr>
      <w:pBdr>
        <w:top w:val="single" w:sz="4" w:space="1" w:color="auto"/>
      </w:pBdr>
      <w:tabs>
        <w:tab w:val="clear" w:pos="4680"/>
        <w:tab w:val="clear" w:pos="9360"/>
      </w:tabs>
      <w:spacing w:line="276" w:lineRule="auto"/>
      <w:ind w:left="-227"/>
      <w:jc w:val="right"/>
    </w:pPr>
    <w:rPr>
      <w:szCs w:val="16"/>
    </w:rPr>
  </w:style>
  <w:style w:type="paragraph" w:customStyle="1" w:styleId="TableBullet1">
    <w:name w:val="Table Bullet 1"/>
    <w:basedOn w:val="Normal"/>
    <w:uiPriority w:val="4"/>
    <w:semiHidden/>
    <w:qFormat/>
    <w:rsid w:val="00230EA9"/>
    <w:pPr>
      <w:spacing w:before="0" w:after="0" w:line="240" w:lineRule="auto"/>
      <w:ind w:left="504" w:hanging="360"/>
      <w:contextualSpacing/>
    </w:pPr>
    <w:rPr>
      <w:sz w:val="20"/>
    </w:rPr>
  </w:style>
  <w:style w:type="paragraph" w:customStyle="1" w:styleId="TableHeading-11pt">
    <w:name w:val="Table Heading - 11 pt"/>
    <w:basedOn w:val="Normal"/>
    <w:uiPriority w:val="4"/>
    <w:qFormat/>
    <w:rsid w:val="00230EA9"/>
    <w:pPr>
      <w:spacing w:before="0" w:after="0"/>
    </w:pPr>
    <w:rPr>
      <w:color w:val="FFFFFF" w:themeColor="background1"/>
    </w:rPr>
  </w:style>
  <w:style w:type="paragraph" w:customStyle="1" w:styleId="HeaderUnderline">
    <w:name w:val="Header Underline"/>
    <w:basedOn w:val="Header"/>
    <w:uiPriority w:val="99"/>
    <w:semiHidden/>
    <w:rsid w:val="00230EA9"/>
    <w:pPr>
      <w:pBdr>
        <w:bottom w:val="single" w:sz="4" w:space="1" w:color="auto"/>
      </w:pBdr>
      <w:tabs>
        <w:tab w:val="clear" w:pos="4680"/>
        <w:tab w:val="clear" w:pos="9360"/>
      </w:tabs>
      <w:spacing w:line="276" w:lineRule="auto"/>
      <w:jc w:val="right"/>
    </w:pPr>
    <w:rPr>
      <w:rFonts w:ascii="Calibri" w:eastAsia="Calibri" w:hAnsi="Calibri" w:cs="Calibri"/>
      <w:szCs w:val="16"/>
      <w:lang w:eastAsia="ja-JP"/>
    </w:rPr>
  </w:style>
  <w:style w:type="character" w:customStyle="1" w:styleId="NumBullet2Char">
    <w:name w:val="Num Bullet 2 Char"/>
    <w:basedOn w:val="ListParagraphChar"/>
    <w:link w:val="NumBullet2"/>
    <w:uiPriority w:val="3"/>
    <w:semiHidden/>
    <w:locked/>
    <w:rsid w:val="00230EA9"/>
    <w:rPr>
      <w:rFonts w:ascii="Segoe UI" w:eastAsiaTheme="minorEastAsia" w:hAnsi="Segoe UI"/>
      <w:lang w:val="en-AU"/>
    </w:rPr>
  </w:style>
  <w:style w:type="paragraph" w:customStyle="1" w:styleId="NumBullet2">
    <w:name w:val="Num Bullet 2"/>
    <w:basedOn w:val="ListParagraph"/>
    <w:link w:val="NumBullet2Char"/>
    <w:uiPriority w:val="3"/>
    <w:semiHidden/>
    <w:qFormat/>
    <w:rsid w:val="00230EA9"/>
    <w:pPr>
      <w:numPr>
        <w:numId w:val="10"/>
      </w:numPr>
      <w:ind w:left="648"/>
    </w:pPr>
    <w:rPr>
      <w:rFonts w:eastAsiaTheme="minorHAnsi"/>
    </w:rPr>
  </w:style>
  <w:style w:type="character" w:customStyle="1" w:styleId="NumBullet3Char">
    <w:name w:val="Num Bullet 3 Char"/>
    <w:basedOn w:val="NumBullet2Char"/>
    <w:link w:val="NumBullet3"/>
    <w:uiPriority w:val="3"/>
    <w:semiHidden/>
    <w:locked/>
    <w:rsid w:val="00230EA9"/>
    <w:rPr>
      <w:rFonts w:ascii="Segoe UI" w:eastAsiaTheme="minorEastAsia" w:hAnsi="Segoe UI"/>
      <w:lang w:val="en-AU"/>
    </w:rPr>
  </w:style>
  <w:style w:type="paragraph" w:customStyle="1" w:styleId="NumBullet3">
    <w:name w:val="Num Bullet 3"/>
    <w:basedOn w:val="NumBullet2"/>
    <w:link w:val="NumBullet3Char"/>
    <w:uiPriority w:val="3"/>
    <w:semiHidden/>
    <w:qFormat/>
    <w:rsid w:val="00230EA9"/>
    <w:pPr>
      <w:numPr>
        <w:numId w:val="11"/>
      </w:numPr>
      <w:ind w:left="1080"/>
    </w:pPr>
    <w:rPr>
      <w:rFonts w:eastAsiaTheme="minorEastAsia"/>
    </w:rPr>
  </w:style>
  <w:style w:type="character" w:customStyle="1" w:styleId="NumBullet4Char">
    <w:name w:val="Num Bullet 4 Char"/>
    <w:basedOn w:val="NumBullet3Char"/>
    <w:link w:val="NumBullet4"/>
    <w:uiPriority w:val="3"/>
    <w:semiHidden/>
    <w:locked/>
    <w:rsid w:val="00230EA9"/>
    <w:rPr>
      <w:rFonts w:ascii="Segoe UI" w:eastAsiaTheme="minorEastAsia" w:hAnsi="Segoe UI"/>
      <w:lang w:val="en-AU"/>
    </w:rPr>
  </w:style>
  <w:style w:type="paragraph" w:customStyle="1" w:styleId="NumBullet4">
    <w:name w:val="Num Bullet 4"/>
    <w:basedOn w:val="NumBullet3"/>
    <w:link w:val="NumBullet4Char"/>
    <w:uiPriority w:val="3"/>
    <w:semiHidden/>
    <w:qFormat/>
    <w:rsid w:val="00230EA9"/>
    <w:pPr>
      <w:numPr>
        <w:numId w:val="12"/>
      </w:numPr>
      <w:ind w:left="1296"/>
    </w:pPr>
  </w:style>
  <w:style w:type="character" w:customStyle="1" w:styleId="NumBullet5Char">
    <w:name w:val="Num Bullet 5 Char"/>
    <w:basedOn w:val="NumBullet4Char"/>
    <w:link w:val="NumBullet5"/>
    <w:uiPriority w:val="3"/>
    <w:semiHidden/>
    <w:locked/>
    <w:rsid w:val="00230EA9"/>
    <w:rPr>
      <w:rFonts w:ascii="Segoe UI" w:eastAsiaTheme="minorEastAsia" w:hAnsi="Segoe UI"/>
      <w:lang w:val="en-AU"/>
    </w:rPr>
  </w:style>
  <w:style w:type="paragraph" w:customStyle="1" w:styleId="NumBullet5">
    <w:name w:val="Num Bullet 5"/>
    <w:basedOn w:val="NumBullet4"/>
    <w:link w:val="NumBullet5Char"/>
    <w:uiPriority w:val="3"/>
    <w:semiHidden/>
    <w:qFormat/>
    <w:rsid w:val="00230EA9"/>
    <w:pPr>
      <w:numPr>
        <w:numId w:val="13"/>
      </w:numPr>
    </w:pPr>
  </w:style>
  <w:style w:type="paragraph" w:customStyle="1" w:styleId="Bullet2">
    <w:name w:val="Bullet 2"/>
    <w:basedOn w:val="ListParagraph"/>
    <w:uiPriority w:val="4"/>
    <w:semiHidden/>
    <w:qFormat/>
    <w:rsid w:val="00230EA9"/>
    <w:pPr>
      <w:numPr>
        <w:numId w:val="14"/>
      </w:numPr>
      <w:spacing w:before="240" w:after="240" w:line="240" w:lineRule="auto"/>
    </w:pPr>
    <w:rPr>
      <w:rFonts w:eastAsiaTheme="minorHAnsi" w:cs="Segoe UI"/>
      <w:szCs w:val="20"/>
    </w:rPr>
  </w:style>
  <w:style w:type="paragraph" w:customStyle="1" w:styleId="Bullet3">
    <w:name w:val="Bullet 3"/>
    <w:basedOn w:val="Bullet2"/>
    <w:uiPriority w:val="4"/>
    <w:semiHidden/>
    <w:qFormat/>
    <w:rsid w:val="00230EA9"/>
    <w:pPr>
      <w:numPr>
        <w:numId w:val="15"/>
      </w:numPr>
    </w:pPr>
  </w:style>
  <w:style w:type="paragraph" w:customStyle="1" w:styleId="TableCaption">
    <w:name w:val="Table Caption"/>
    <w:basedOn w:val="NumBullet5"/>
    <w:uiPriority w:val="5"/>
    <w:qFormat/>
    <w:rsid w:val="00230EA9"/>
    <w:pPr>
      <w:keepNext/>
      <w:numPr>
        <w:numId w:val="0"/>
      </w:numPr>
      <w:spacing w:after="0"/>
    </w:pPr>
    <w:rPr>
      <w:i/>
      <w:noProof/>
      <w:color w:val="008AC8"/>
      <w:sz w:val="18"/>
    </w:rPr>
  </w:style>
  <w:style w:type="paragraph" w:customStyle="1" w:styleId="TableBullet2">
    <w:name w:val="Table Bullet 2"/>
    <w:basedOn w:val="TableBullet1"/>
    <w:uiPriority w:val="4"/>
    <w:semiHidden/>
    <w:qFormat/>
    <w:rsid w:val="00230EA9"/>
    <w:pPr>
      <w:numPr>
        <w:numId w:val="16"/>
      </w:numPr>
      <w:ind w:left="720"/>
    </w:pPr>
    <w:rPr>
      <w:noProof/>
    </w:rPr>
  </w:style>
  <w:style w:type="paragraph" w:customStyle="1" w:styleId="TableBullet3">
    <w:name w:val="Table Bullet 3"/>
    <w:basedOn w:val="TableBullet2"/>
    <w:uiPriority w:val="4"/>
    <w:qFormat/>
    <w:rsid w:val="00230EA9"/>
    <w:pPr>
      <w:numPr>
        <w:numId w:val="17"/>
      </w:numPr>
      <w:ind w:left="1008"/>
    </w:pPr>
  </w:style>
  <w:style w:type="paragraph" w:customStyle="1" w:styleId="FigureCaption">
    <w:name w:val="Figure Caption"/>
    <w:basedOn w:val="Caption"/>
    <w:uiPriority w:val="9"/>
    <w:qFormat/>
    <w:rsid w:val="00230EA9"/>
    <w:pPr>
      <w:spacing w:after="120"/>
    </w:pPr>
    <w:rPr>
      <w:rFonts w:eastAsiaTheme="minorHAnsi" w:cs="Segoe UI"/>
      <w:bCs/>
      <w:i w:val="0"/>
      <w:iCs w:val="0"/>
      <w:color w:val="008AC8"/>
    </w:rPr>
  </w:style>
  <w:style w:type="paragraph" w:customStyle="1" w:styleId="FooterSmall">
    <w:name w:val="Footer Small"/>
    <w:basedOn w:val="Footer"/>
    <w:uiPriority w:val="99"/>
    <w:semiHidden/>
    <w:rsid w:val="00230EA9"/>
    <w:pPr>
      <w:tabs>
        <w:tab w:val="clear" w:pos="4680"/>
        <w:tab w:val="clear" w:pos="9360"/>
      </w:tabs>
      <w:spacing w:line="276" w:lineRule="auto"/>
    </w:pPr>
    <w:rPr>
      <w:rFonts w:ascii="Calibri" w:eastAsia="Calibri" w:hAnsi="Calibri" w:cs="Calibri"/>
      <w:color w:val="auto"/>
      <w:sz w:val="12"/>
      <w:szCs w:val="12"/>
      <w:lang w:eastAsia="ja-JP"/>
    </w:rPr>
  </w:style>
  <w:style w:type="paragraph" w:customStyle="1" w:styleId="Hidden">
    <w:name w:val="Hidden"/>
    <w:basedOn w:val="Normal"/>
    <w:next w:val="Normal"/>
    <w:uiPriority w:val="99"/>
    <w:semiHidden/>
    <w:rsid w:val="00230EA9"/>
    <w:pPr>
      <w:shd w:val="clear" w:color="auto" w:fill="FFFF99"/>
      <w:spacing w:before="0" w:after="200"/>
    </w:pPr>
    <w:rPr>
      <w:rFonts w:ascii="Calibri" w:eastAsia="Arial" w:hAnsi="Calibri" w:cs="Arial"/>
      <w:vanish/>
      <w:color w:val="C00000"/>
      <w:lang w:eastAsia="ja-JP"/>
    </w:rPr>
  </w:style>
  <w:style w:type="paragraph" w:customStyle="1" w:styleId="FooterDisclaimer">
    <w:name w:val="Footer Disclaimer"/>
    <w:basedOn w:val="Footer"/>
    <w:uiPriority w:val="99"/>
    <w:semiHidden/>
    <w:rsid w:val="00230EA9"/>
    <w:pPr>
      <w:tabs>
        <w:tab w:val="clear" w:pos="4680"/>
        <w:tab w:val="clear" w:pos="9360"/>
      </w:tabs>
      <w:spacing w:after="120" w:line="276" w:lineRule="auto"/>
      <w:ind w:left="-227"/>
    </w:pPr>
    <w:rPr>
      <w:rFonts w:ascii="Calibri" w:eastAsia="Calibri" w:hAnsi="Calibri" w:cs="Calibri"/>
      <w:color w:val="auto"/>
      <w:szCs w:val="16"/>
      <w:lang w:eastAsia="ja-JP"/>
    </w:rPr>
  </w:style>
  <w:style w:type="paragraph" w:customStyle="1" w:styleId="CoverHeading1">
    <w:name w:val="Cover Heading 1"/>
    <w:basedOn w:val="Normal"/>
    <w:next w:val="Normal"/>
    <w:uiPriority w:val="99"/>
    <w:rsid w:val="00230EA9"/>
    <w:pPr>
      <w:spacing w:before="0"/>
      <w:ind w:left="-357"/>
    </w:pPr>
    <w:rPr>
      <w:rFonts w:ascii="Calibri" w:eastAsia="Calibri" w:hAnsi="Calibri" w:cs="Calibri"/>
      <w:b/>
      <w:bCs/>
      <w:color w:val="5B9BD5" w:themeColor="accent1"/>
      <w:sz w:val="32"/>
      <w:szCs w:val="32"/>
      <w:lang w:eastAsia="ja-JP"/>
    </w:rPr>
  </w:style>
  <w:style w:type="paragraph" w:customStyle="1" w:styleId="TableNormal1">
    <w:name w:val="Table Normal1"/>
    <w:basedOn w:val="Normal"/>
    <w:uiPriority w:val="99"/>
    <w:semiHidden/>
    <w:rsid w:val="00230EA9"/>
    <w:pPr>
      <w:spacing w:before="60" w:after="60" w:line="264" w:lineRule="auto"/>
    </w:pPr>
    <w:rPr>
      <w:rFonts w:ascii="Arial Narrow" w:eastAsia="Calibri" w:hAnsi="Arial Narrow" w:cs="Arial Narrow"/>
      <w:sz w:val="18"/>
      <w:szCs w:val="18"/>
      <w:lang w:eastAsia="ja-JP"/>
    </w:rPr>
  </w:style>
  <w:style w:type="paragraph" w:customStyle="1" w:styleId="MainBodyText">
    <w:name w:val="Main Body Text"/>
    <w:basedOn w:val="Normal"/>
    <w:uiPriority w:val="99"/>
    <w:semiHidden/>
    <w:rsid w:val="00230EA9"/>
    <w:pPr>
      <w:spacing w:before="0" w:after="0" w:line="264" w:lineRule="auto"/>
    </w:pPr>
    <w:rPr>
      <w:rFonts w:ascii="Franklin Gothic Book" w:eastAsia="Times New Roman" w:hAnsi="Franklin Gothic Book" w:cs="Times New Roman"/>
    </w:rPr>
  </w:style>
  <w:style w:type="paragraph" w:customStyle="1" w:styleId="DisclaimerTextMS">
    <w:name w:val="Disclaimer Text MS"/>
    <w:basedOn w:val="Normal"/>
    <w:uiPriority w:val="99"/>
    <w:semiHidden/>
    <w:qFormat/>
    <w:rsid w:val="00230EA9"/>
    <w:pPr>
      <w:spacing w:before="200" w:after="200" w:line="264" w:lineRule="auto"/>
    </w:pPr>
    <w:rPr>
      <w:rFonts w:ascii="Segoe Condensed" w:eastAsiaTheme="minorHAnsi" w:hAnsi="Segoe Condensed"/>
      <w:color w:val="525051"/>
      <w:sz w:val="18"/>
      <w:szCs w:val="20"/>
    </w:rPr>
  </w:style>
  <w:style w:type="character" w:styleId="CommentReference">
    <w:name w:val="annotation reference"/>
    <w:basedOn w:val="DefaultParagraphFont"/>
    <w:uiPriority w:val="99"/>
    <w:semiHidden/>
    <w:unhideWhenUsed/>
    <w:rsid w:val="00230EA9"/>
    <w:rPr>
      <w:sz w:val="16"/>
      <w:szCs w:val="16"/>
    </w:rPr>
  </w:style>
  <w:style w:type="character" w:styleId="BookTitle">
    <w:name w:val="Book Title"/>
    <w:basedOn w:val="DefaultParagraphFont"/>
    <w:uiPriority w:val="33"/>
    <w:qFormat/>
    <w:rsid w:val="00230EA9"/>
    <w:rPr>
      <w:b/>
      <w:bCs/>
      <w:smallCaps/>
      <w:spacing w:val="5"/>
    </w:rPr>
  </w:style>
  <w:style w:type="table" w:styleId="TableClassic2">
    <w:name w:val="Table Classic 2"/>
    <w:basedOn w:val="TableNormal"/>
    <w:unhideWhenUsed/>
    <w:rsid w:val="00230EA9"/>
    <w:pPr>
      <w:spacing w:after="200" w:line="276" w:lineRule="auto"/>
    </w:pPr>
    <w:rPr>
      <w:rFonts w:ascii="Calibri" w:eastAsia="MS Mincho" w:hAnsi="Calibri" w:cs="Arial"/>
      <w:lang w:val="en-AU" w:eastAsia="en-A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TableBullets">
    <w:name w:val="Table Bullets"/>
    <w:uiPriority w:val="99"/>
    <w:rsid w:val="00230EA9"/>
    <w:pPr>
      <w:numPr>
        <w:numId w:val="18"/>
      </w:numPr>
    </w:pPr>
  </w:style>
  <w:style w:type="numbering" w:styleId="111111">
    <w:name w:val="Outline List 2"/>
    <w:basedOn w:val="NoList"/>
    <w:semiHidden/>
    <w:unhideWhenUsed/>
    <w:rsid w:val="00230EA9"/>
    <w:pPr>
      <w:numPr>
        <w:numId w:val="19"/>
      </w:numPr>
    </w:pPr>
  </w:style>
  <w:style w:type="numbering" w:customStyle="1" w:styleId="NumberedListTable">
    <w:name w:val="Numbered List Table"/>
    <w:rsid w:val="00230EA9"/>
    <w:pPr>
      <w:numPr>
        <w:numId w:val="20"/>
      </w:numPr>
    </w:pPr>
  </w:style>
  <w:style w:type="paragraph" w:customStyle="1" w:styleId="Nro">
    <w:name w:val="Nro"/>
    <w:basedOn w:val="VisibleGuidance"/>
    <w:rsid w:val="00E8324F"/>
    <w:pPr>
      <w:spacing w:before="0" w:after="0"/>
    </w:pPr>
    <w:rPr>
      <w:rFonts w:cs="Segoe UI"/>
      <w:sz w:val="20"/>
      <w:szCs w:val="20"/>
    </w:rPr>
  </w:style>
  <w:style w:type="paragraph" w:customStyle="1" w:styleId="Normak">
    <w:name w:val="Normak"/>
    <w:basedOn w:val="TableText"/>
    <w:rsid w:val="00DA09BB"/>
    <w:rPr>
      <w:rFonts w:eastAsiaTheme="minorHAnsi" w:cs="Arial"/>
      <w:lang w:eastAsia="en-AU"/>
    </w:rPr>
  </w:style>
  <w:style w:type="paragraph" w:customStyle="1" w:styleId="Noramk">
    <w:name w:val="Noramk"/>
    <w:basedOn w:val="Heading3"/>
    <w:rsid w:val="00942DFF"/>
    <w:pPr>
      <w:spacing w:before="0" w:after="0"/>
    </w:pPr>
    <w:rPr>
      <w:rFonts w:eastAsiaTheme="minorEastAsia" w:cstheme="minorBidi"/>
      <w:bCs w:val="0"/>
      <w:color w:val="auto"/>
      <w:sz w:val="22"/>
    </w:rPr>
  </w:style>
  <w:style w:type="paragraph" w:customStyle="1" w:styleId="TableBullet">
    <w:name w:val="Table Bullet"/>
    <w:basedOn w:val="ListBullet"/>
    <w:qFormat/>
    <w:rsid w:val="00FA0CC4"/>
    <w:pPr>
      <w:numPr>
        <w:numId w:val="21"/>
      </w:numPr>
      <w:spacing w:after="0"/>
    </w:pPr>
    <w:rPr>
      <w:sz w:val="20"/>
    </w:rPr>
  </w:style>
  <w:style w:type="numbering" w:customStyle="1" w:styleId="HeadingNumbered">
    <w:name w:val="Heading Numbered"/>
    <w:basedOn w:val="111111"/>
    <w:uiPriority w:val="99"/>
    <w:rsid w:val="003A0DC1"/>
    <w:pPr>
      <w:numPr>
        <w:numId w:val="22"/>
      </w:numPr>
    </w:pPr>
  </w:style>
  <w:style w:type="table" w:styleId="GridTable5Dark-Accent1">
    <w:name w:val="Grid Table 5 Dark Accent 1"/>
    <w:basedOn w:val="TableNormal"/>
    <w:uiPriority w:val="50"/>
    <w:rsid w:val="0023072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otnoteReference">
    <w:name w:val="footnote reference"/>
    <w:basedOn w:val="DefaultParagraphFont"/>
    <w:uiPriority w:val="99"/>
    <w:semiHidden/>
    <w:unhideWhenUsed/>
    <w:rsid w:val="00CA5E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665">
      <w:bodyDiv w:val="1"/>
      <w:marLeft w:val="0"/>
      <w:marRight w:val="0"/>
      <w:marTop w:val="0"/>
      <w:marBottom w:val="0"/>
      <w:divBdr>
        <w:top w:val="none" w:sz="0" w:space="0" w:color="auto"/>
        <w:left w:val="none" w:sz="0" w:space="0" w:color="auto"/>
        <w:bottom w:val="none" w:sz="0" w:space="0" w:color="auto"/>
        <w:right w:val="none" w:sz="0" w:space="0" w:color="auto"/>
      </w:divBdr>
      <w:divsChild>
        <w:div w:id="761342175">
          <w:marLeft w:val="720"/>
          <w:marRight w:val="0"/>
          <w:marTop w:val="120"/>
          <w:marBottom w:val="0"/>
          <w:divBdr>
            <w:top w:val="none" w:sz="0" w:space="0" w:color="auto"/>
            <w:left w:val="none" w:sz="0" w:space="0" w:color="auto"/>
            <w:bottom w:val="none" w:sz="0" w:space="0" w:color="auto"/>
            <w:right w:val="none" w:sz="0" w:space="0" w:color="auto"/>
          </w:divBdr>
        </w:div>
        <w:div w:id="1470904924">
          <w:marLeft w:val="720"/>
          <w:marRight w:val="0"/>
          <w:marTop w:val="120"/>
          <w:marBottom w:val="0"/>
          <w:divBdr>
            <w:top w:val="none" w:sz="0" w:space="0" w:color="auto"/>
            <w:left w:val="none" w:sz="0" w:space="0" w:color="auto"/>
            <w:bottom w:val="none" w:sz="0" w:space="0" w:color="auto"/>
            <w:right w:val="none" w:sz="0" w:space="0" w:color="auto"/>
          </w:divBdr>
        </w:div>
      </w:divsChild>
    </w:div>
    <w:div w:id="10181927">
      <w:bodyDiv w:val="1"/>
      <w:marLeft w:val="0"/>
      <w:marRight w:val="0"/>
      <w:marTop w:val="0"/>
      <w:marBottom w:val="0"/>
      <w:divBdr>
        <w:top w:val="none" w:sz="0" w:space="0" w:color="auto"/>
        <w:left w:val="none" w:sz="0" w:space="0" w:color="auto"/>
        <w:bottom w:val="none" w:sz="0" w:space="0" w:color="auto"/>
        <w:right w:val="none" w:sz="0" w:space="0" w:color="auto"/>
      </w:divBdr>
    </w:div>
    <w:div w:id="44724140">
      <w:bodyDiv w:val="1"/>
      <w:marLeft w:val="0"/>
      <w:marRight w:val="0"/>
      <w:marTop w:val="0"/>
      <w:marBottom w:val="0"/>
      <w:divBdr>
        <w:top w:val="none" w:sz="0" w:space="0" w:color="auto"/>
        <w:left w:val="none" w:sz="0" w:space="0" w:color="auto"/>
        <w:bottom w:val="none" w:sz="0" w:space="0" w:color="auto"/>
        <w:right w:val="none" w:sz="0" w:space="0" w:color="auto"/>
      </w:divBdr>
    </w:div>
    <w:div w:id="59181351">
      <w:bodyDiv w:val="1"/>
      <w:marLeft w:val="0"/>
      <w:marRight w:val="0"/>
      <w:marTop w:val="0"/>
      <w:marBottom w:val="0"/>
      <w:divBdr>
        <w:top w:val="none" w:sz="0" w:space="0" w:color="auto"/>
        <w:left w:val="none" w:sz="0" w:space="0" w:color="auto"/>
        <w:bottom w:val="none" w:sz="0" w:space="0" w:color="auto"/>
        <w:right w:val="none" w:sz="0" w:space="0" w:color="auto"/>
      </w:divBdr>
    </w:div>
    <w:div w:id="226838625">
      <w:bodyDiv w:val="1"/>
      <w:marLeft w:val="0"/>
      <w:marRight w:val="0"/>
      <w:marTop w:val="0"/>
      <w:marBottom w:val="0"/>
      <w:divBdr>
        <w:top w:val="none" w:sz="0" w:space="0" w:color="auto"/>
        <w:left w:val="none" w:sz="0" w:space="0" w:color="auto"/>
        <w:bottom w:val="none" w:sz="0" w:space="0" w:color="auto"/>
        <w:right w:val="none" w:sz="0" w:space="0" w:color="auto"/>
      </w:divBdr>
    </w:div>
    <w:div w:id="243346152">
      <w:bodyDiv w:val="1"/>
      <w:marLeft w:val="0"/>
      <w:marRight w:val="0"/>
      <w:marTop w:val="0"/>
      <w:marBottom w:val="0"/>
      <w:divBdr>
        <w:top w:val="none" w:sz="0" w:space="0" w:color="auto"/>
        <w:left w:val="none" w:sz="0" w:space="0" w:color="auto"/>
        <w:bottom w:val="none" w:sz="0" w:space="0" w:color="auto"/>
        <w:right w:val="none" w:sz="0" w:space="0" w:color="auto"/>
      </w:divBdr>
    </w:div>
    <w:div w:id="257950873">
      <w:bodyDiv w:val="1"/>
      <w:marLeft w:val="0"/>
      <w:marRight w:val="0"/>
      <w:marTop w:val="0"/>
      <w:marBottom w:val="0"/>
      <w:divBdr>
        <w:top w:val="none" w:sz="0" w:space="0" w:color="auto"/>
        <w:left w:val="none" w:sz="0" w:space="0" w:color="auto"/>
        <w:bottom w:val="none" w:sz="0" w:space="0" w:color="auto"/>
        <w:right w:val="none" w:sz="0" w:space="0" w:color="auto"/>
      </w:divBdr>
      <w:divsChild>
        <w:div w:id="285084107">
          <w:marLeft w:val="360"/>
          <w:marRight w:val="0"/>
          <w:marTop w:val="120"/>
          <w:marBottom w:val="0"/>
          <w:divBdr>
            <w:top w:val="none" w:sz="0" w:space="0" w:color="auto"/>
            <w:left w:val="none" w:sz="0" w:space="0" w:color="auto"/>
            <w:bottom w:val="none" w:sz="0" w:space="0" w:color="auto"/>
            <w:right w:val="none" w:sz="0" w:space="0" w:color="auto"/>
          </w:divBdr>
        </w:div>
        <w:div w:id="18628589">
          <w:marLeft w:val="360"/>
          <w:marRight w:val="0"/>
          <w:marTop w:val="120"/>
          <w:marBottom w:val="0"/>
          <w:divBdr>
            <w:top w:val="none" w:sz="0" w:space="0" w:color="auto"/>
            <w:left w:val="none" w:sz="0" w:space="0" w:color="auto"/>
            <w:bottom w:val="none" w:sz="0" w:space="0" w:color="auto"/>
            <w:right w:val="none" w:sz="0" w:space="0" w:color="auto"/>
          </w:divBdr>
        </w:div>
      </w:divsChild>
    </w:div>
    <w:div w:id="293753442">
      <w:bodyDiv w:val="1"/>
      <w:marLeft w:val="0"/>
      <w:marRight w:val="0"/>
      <w:marTop w:val="0"/>
      <w:marBottom w:val="0"/>
      <w:divBdr>
        <w:top w:val="none" w:sz="0" w:space="0" w:color="auto"/>
        <w:left w:val="none" w:sz="0" w:space="0" w:color="auto"/>
        <w:bottom w:val="none" w:sz="0" w:space="0" w:color="auto"/>
        <w:right w:val="none" w:sz="0" w:space="0" w:color="auto"/>
      </w:divBdr>
    </w:div>
    <w:div w:id="325675286">
      <w:bodyDiv w:val="1"/>
      <w:marLeft w:val="0"/>
      <w:marRight w:val="0"/>
      <w:marTop w:val="0"/>
      <w:marBottom w:val="0"/>
      <w:divBdr>
        <w:top w:val="none" w:sz="0" w:space="0" w:color="auto"/>
        <w:left w:val="none" w:sz="0" w:space="0" w:color="auto"/>
        <w:bottom w:val="none" w:sz="0" w:space="0" w:color="auto"/>
        <w:right w:val="none" w:sz="0" w:space="0" w:color="auto"/>
      </w:divBdr>
    </w:div>
    <w:div w:id="360789417">
      <w:bodyDiv w:val="1"/>
      <w:marLeft w:val="0"/>
      <w:marRight w:val="0"/>
      <w:marTop w:val="0"/>
      <w:marBottom w:val="0"/>
      <w:divBdr>
        <w:top w:val="none" w:sz="0" w:space="0" w:color="auto"/>
        <w:left w:val="none" w:sz="0" w:space="0" w:color="auto"/>
        <w:bottom w:val="none" w:sz="0" w:space="0" w:color="auto"/>
        <w:right w:val="none" w:sz="0" w:space="0" w:color="auto"/>
      </w:divBdr>
      <w:divsChild>
        <w:div w:id="663969293">
          <w:marLeft w:val="360"/>
          <w:marRight w:val="0"/>
          <w:marTop w:val="120"/>
          <w:marBottom w:val="0"/>
          <w:divBdr>
            <w:top w:val="none" w:sz="0" w:space="0" w:color="auto"/>
            <w:left w:val="none" w:sz="0" w:space="0" w:color="auto"/>
            <w:bottom w:val="none" w:sz="0" w:space="0" w:color="auto"/>
            <w:right w:val="none" w:sz="0" w:space="0" w:color="auto"/>
          </w:divBdr>
        </w:div>
        <w:div w:id="935090239">
          <w:marLeft w:val="360"/>
          <w:marRight w:val="0"/>
          <w:marTop w:val="120"/>
          <w:marBottom w:val="0"/>
          <w:divBdr>
            <w:top w:val="none" w:sz="0" w:space="0" w:color="auto"/>
            <w:left w:val="none" w:sz="0" w:space="0" w:color="auto"/>
            <w:bottom w:val="none" w:sz="0" w:space="0" w:color="auto"/>
            <w:right w:val="none" w:sz="0" w:space="0" w:color="auto"/>
          </w:divBdr>
        </w:div>
        <w:div w:id="184290392">
          <w:marLeft w:val="360"/>
          <w:marRight w:val="0"/>
          <w:marTop w:val="120"/>
          <w:marBottom w:val="0"/>
          <w:divBdr>
            <w:top w:val="none" w:sz="0" w:space="0" w:color="auto"/>
            <w:left w:val="none" w:sz="0" w:space="0" w:color="auto"/>
            <w:bottom w:val="none" w:sz="0" w:space="0" w:color="auto"/>
            <w:right w:val="none" w:sz="0" w:space="0" w:color="auto"/>
          </w:divBdr>
        </w:div>
      </w:divsChild>
    </w:div>
    <w:div w:id="381902469">
      <w:bodyDiv w:val="1"/>
      <w:marLeft w:val="0"/>
      <w:marRight w:val="0"/>
      <w:marTop w:val="0"/>
      <w:marBottom w:val="0"/>
      <w:divBdr>
        <w:top w:val="none" w:sz="0" w:space="0" w:color="auto"/>
        <w:left w:val="none" w:sz="0" w:space="0" w:color="auto"/>
        <w:bottom w:val="none" w:sz="0" w:space="0" w:color="auto"/>
        <w:right w:val="none" w:sz="0" w:space="0" w:color="auto"/>
      </w:divBdr>
      <w:divsChild>
        <w:div w:id="131799510">
          <w:marLeft w:val="360"/>
          <w:marRight w:val="0"/>
          <w:marTop w:val="120"/>
          <w:marBottom w:val="0"/>
          <w:divBdr>
            <w:top w:val="none" w:sz="0" w:space="0" w:color="auto"/>
            <w:left w:val="none" w:sz="0" w:space="0" w:color="auto"/>
            <w:bottom w:val="none" w:sz="0" w:space="0" w:color="auto"/>
            <w:right w:val="none" w:sz="0" w:space="0" w:color="auto"/>
          </w:divBdr>
        </w:div>
        <w:div w:id="1736968102">
          <w:marLeft w:val="360"/>
          <w:marRight w:val="0"/>
          <w:marTop w:val="120"/>
          <w:marBottom w:val="0"/>
          <w:divBdr>
            <w:top w:val="none" w:sz="0" w:space="0" w:color="auto"/>
            <w:left w:val="none" w:sz="0" w:space="0" w:color="auto"/>
            <w:bottom w:val="none" w:sz="0" w:space="0" w:color="auto"/>
            <w:right w:val="none" w:sz="0" w:space="0" w:color="auto"/>
          </w:divBdr>
        </w:div>
        <w:div w:id="108206873">
          <w:marLeft w:val="360"/>
          <w:marRight w:val="0"/>
          <w:marTop w:val="120"/>
          <w:marBottom w:val="0"/>
          <w:divBdr>
            <w:top w:val="none" w:sz="0" w:space="0" w:color="auto"/>
            <w:left w:val="none" w:sz="0" w:space="0" w:color="auto"/>
            <w:bottom w:val="none" w:sz="0" w:space="0" w:color="auto"/>
            <w:right w:val="none" w:sz="0" w:space="0" w:color="auto"/>
          </w:divBdr>
        </w:div>
        <w:div w:id="1560826276">
          <w:marLeft w:val="360"/>
          <w:marRight w:val="0"/>
          <w:marTop w:val="120"/>
          <w:marBottom w:val="0"/>
          <w:divBdr>
            <w:top w:val="none" w:sz="0" w:space="0" w:color="auto"/>
            <w:left w:val="none" w:sz="0" w:space="0" w:color="auto"/>
            <w:bottom w:val="none" w:sz="0" w:space="0" w:color="auto"/>
            <w:right w:val="none" w:sz="0" w:space="0" w:color="auto"/>
          </w:divBdr>
        </w:div>
      </w:divsChild>
    </w:div>
    <w:div w:id="403184721">
      <w:bodyDiv w:val="1"/>
      <w:marLeft w:val="0"/>
      <w:marRight w:val="0"/>
      <w:marTop w:val="0"/>
      <w:marBottom w:val="0"/>
      <w:divBdr>
        <w:top w:val="none" w:sz="0" w:space="0" w:color="auto"/>
        <w:left w:val="none" w:sz="0" w:space="0" w:color="auto"/>
        <w:bottom w:val="none" w:sz="0" w:space="0" w:color="auto"/>
        <w:right w:val="none" w:sz="0" w:space="0" w:color="auto"/>
      </w:divBdr>
    </w:div>
    <w:div w:id="406458136">
      <w:bodyDiv w:val="1"/>
      <w:marLeft w:val="0"/>
      <w:marRight w:val="0"/>
      <w:marTop w:val="0"/>
      <w:marBottom w:val="0"/>
      <w:divBdr>
        <w:top w:val="none" w:sz="0" w:space="0" w:color="auto"/>
        <w:left w:val="none" w:sz="0" w:space="0" w:color="auto"/>
        <w:bottom w:val="none" w:sz="0" w:space="0" w:color="auto"/>
        <w:right w:val="none" w:sz="0" w:space="0" w:color="auto"/>
      </w:divBdr>
    </w:div>
    <w:div w:id="540286048">
      <w:bodyDiv w:val="1"/>
      <w:marLeft w:val="0"/>
      <w:marRight w:val="0"/>
      <w:marTop w:val="0"/>
      <w:marBottom w:val="0"/>
      <w:divBdr>
        <w:top w:val="none" w:sz="0" w:space="0" w:color="auto"/>
        <w:left w:val="none" w:sz="0" w:space="0" w:color="auto"/>
        <w:bottom w:val="none" w:sz="0" w:space="0" w:color="auto"/>
        <w:right w:val="none" w:sz="0" w:space="0" w:color="auto"/>
      </w:divBdr>
    </w:div>
    <w:div w:id="581913340">
      <w:bodyDiv w:val="1"/>
      <w:marLeft w:val="0"/>
      <w:marRight w:val="0"/>
      <w:marTop w:val="0"/>
      <w:marBottom w:val="0"/>
      <w:divBdr>
        <w:top w:val="none" w:sz="0" w:space="0" w:color="auto"/>
        <w:left w:val="none" w:sz="0" w:space="0" w:color="auto"/>
        <w:bottom w:val="none" w:sz="0" w:space="0" w:color="auto"/>
        <w:right w:val="none" w:sz="0" w:space="0" w:color="auto"/>
      </w:divBdr>
    </w:div>
    <w:div w:id="651519061">
      <w:bodyDiv w:val="1"/>
      <w:marLeft w:val="0"/>
      <w:marRight w:val="0"/>
      <w:marTop w:val="0"/>
      <w:marBottom w:val="0"/>
      <w:divBdr>
        <w:top w:val="none" w:sz="0" w:space="0" w:color="auto"/>
        <w:left w:val="none" w:sz="0" w:space="0" w:color="auto"/>
        <w:bottom w:val="none" w:sz="0" w:space="0" w:color="auto"/>
        <w:right w:val="none" w:sz="0" w:space="0" w:color="auto"/>
      </w:divBdr>
    </w:div>
    <w:div w:id="687877570">
      <w:bodyDiv w:val="1"/>
      <w:marLeft w:val="0"/>
      <w:marRight w:val="0"/>
      <w:marTop w:val="0"/>
      <w:marBottom w:val="0"/>
      <w:divBdr>
        <w:top w:val="none" w:sz="0" w:space="0" w:color="auto"/>
        <w:left w:val="none" w:sz="0" w:space="0" w:color="auto"/>
        <w:bottom w:val="none" w:sz="0" w:space="0" w:color="auto"/>
        <w:right w:val="none" w:sz="0" w:space="0" w:color="auto"/>
      </w:divBdr>
    </w:div>
    <w:div w:id="697924247">
      <w:bodyDiv w:val="1"/>
      <w:marLeft w:val="0"/>
      <w:marRight w:val="0"/>
      <w:marTop w:val="0"/>
      <w:marBottom w:val="0"/>
      <w:divBdr>
        <w:top w:val="none" w:sz="0" w:space="0" w:color="auto"/>
        <w:left w:val="none" w:sz="0" w:space="0" w:color="auto"/>
        <w:bottom w:val="none" w:sz="0" w:space="0" w:color="auto"/>
        <w:right w:val="none" w:sz="0" w:space="0" w:color="auto"/>
      </w:divBdr>
    </w:div>
    <w:div w:id="749811182">
      <w:bodyDiv w:val="1"/>
      <w:marLeft w:val="0"/>
      <w:marRight w:val="0"/>
      <w:marTop w:val="0"/>
      <w:marBottom w:val="0"/>
      <w:divBdr>
        <w:top w:val="none" w:sz="0" w:space="0" w:color="auto"/>
        <w:left w:val="none" w:sz="0" w:space="0" w:color="auto"/>
        <w:bottom w:val="none" w:sz="0" w:space="0" w:color="auto"/>
        <w:right w:val="none" w:sz="0" w:space="0" w:color="auto"/>
      </w:divBdr>
    </w:div>
    <w:div w:id="834958695">
      <w:bodyDiv w:val="1"/>
      <w:marLeft w:val="0"/>
      <w:marRight w:val="0"/>
      <w:marTop w:val="0"/>
      <w:marBottom w:val="0"/>
      <w:divBdr>
        <w:top w:val="none" w:sz="0" w:space="0" w:color="auto"/>
        <w:left w:val="none" w:sz="0" w:space="0" w:color="auto"/>
        <w:bottom w:val="none" w:sz="0" w:space="0" w:color="auto"/>
        <w:right w:val="none" w:sz="0" w:space="0" w:color="auto"/>
      </w:divBdr>
    </w:div>
    <w:div w:id="1000618723">
      <w:bodyDiv w:val="1"/>
      <w:marLeft w:val="0"/>
      <w:marRight w:val="0"/>
      <w:marTop w:val="0"/>
      <w:marBottom w:val="0"/>
      <w:divBdr>
        <w:top w:val="none" w:sz="0" w:space="0" w:color="auto"/>
        <w:left w:val="none" w:sz="0" w:space="0" w:color="auto"/>
        <w:bottom w:val="none" w:sz="0" w:space="0" w:color="auto"/>
        <w:right w:val="none" w:sz="0" w:space="0" w:color="auto"/>
      </w:divBdr>
      <w:divsChild>
        <w:div w:id="835271482">
          <w:marLeft w:val="720"/>
          <w:marRight w:val="0"/>
          <w:marTop w:val="120"/>
          <w:marBottom w:val="0"/>
          <w:divBdr>
            <w:top w:val="none" w:sz="0" w:space="0" w:color="auto"/>
            <w:left w:val="none" w:sz="0" w:space="0" w:color="auto"/>
            <w:bottom w:val="none" w:sz="0" w:space="0" w:color="auto"/>
            <w:right w:val="none" w:sz="0" w:space="0" w:color="auto"/>
          </w:divBdr>
        </w:div>
        <w:div w:id="1721979742">
          <w:marLeft w:val="720"/>
          <w:marRight w:val="0"/>
          <w:marTop w:val="120"/>
          <w:marBottom w:val="0"/>
          <w:divBdr>
            <w:top w:val="none" w:sz="0" w:space="0" w:color="auto"/>
            <w:left w:val="none" w:sz="0" w:space="0" w:color="auto"/>
            <w:bottom w:val="none" w:sz="0" w:space="0" w:color="auto"/>
            <w:right w:val="none" w:sz="0" w:space="0" w:color="auto"/>
          </w:divBdr>
        </w:div>
        <w:div w:id="1740010674">
          <w:marLeft w:val="720"/>
          <w:marRight w:val="0"/>
          <w:marTop w:val="120"/>
          <w:marBottom w:val="0"/>
          <w:divBdr>
            <w:top w:val="none" w:sz="0" w:space="0" w:color="auto"/>
            <w:left w:val="none" w:sz="0" w:space="0" w:color="auto"/>
            <w:bottom w:val="none" w:sz="0" w:space="0" w:color="auto"/>
            <w:right w:val="none" w:sz="0" w:space="0" w:color="auto"/>
          </w:divBdr>
        </w:div>
        <w:div w:id="1138112446">
          <w:marLeft w:val="720"/>
          <w:marRight w:val="0"/>
          <w:marTop w:val="120"/>
          <w:marBottom w:val="0"/>
          <w:divBdr>
            <w:top w:val="none" w:sz="0" w:space="0" w:color="auto"/>
            <w:left w:val="none" w:sz="0" w:space="0" w:color="auto"/>
            <w:bottom w:val="none" w:sz="0" w:space="0" w:color="auto"/>
            <w:right w:val="none" w:sz="0" w:space="0" w:color="auto"/>
          </w:divBdr>
        </w:div>
        <w:div w:id="805321483">
          <w:marLeft w:val="720"/>
          <w:marRight w:val="0"/>
          <w:marTop w:val="120"/>
          <w:marBottom w:val="0"/>
          <w:divBdr>
            <w:top w:val="none" w:sz="0" w:space="0" w:color="auto"/>
            <w:left w:val="none" w:sz="0" w:space="0" w:color="auto"/>
            <w:bottom w:val="none" w:sz="0" w:space="0" w:color="auto"/>
            <w:right w:val="none" w:sz="0" w:space="0" w:color="auto"/>
          </w:divBdr>
        </w:div>
      </w:divsChild>
    </w:div>
    <w:div w:id="1075737128">
      <w:bodyDiv w:val="1"/>
      <w:marLeft w:val="0"/>
      <w:marRight w:val="0"/>
      <w:marTop w:val="0"/>
      <w:marBottom w:val="0"/>
      <w:divBdr>
        <w:top w:val="none" w:sz="0" w:space="0" w:color="auto"/>
        <w:left w:val="none" w:sz="0" w:space="0" w:color="auto"/>
        <w:bottom w:val="none" w:sz="0" w:space="0" w:color="auto"/>
        <w:right w:val="none" w:sz="0" w:space="0" w:color="auto"/>
      </w:divBdr>
      <w:divsChild>
        <w:div w:id="313416045">
          <w:marLeft w:val="360"/>
          <w:marRight w:val="0"/>
          <w:marTop w:val="120"/>
          <w:marBottom w:val="0"/>
          <w:divBdr>
            <w:top w:val="none" w:sz="0" w:space="0" w:color="auto"/>
            <w:left w:val="none" w:sz="0" w:space="0" w:color="auto"/>
            <w:bottom w:val="none" w:sz="0" w:space="0" w:color="auto"/>
            <w:right w:val="none" w:sz="0" w:space="0" w:color="auto"/>
          </w:divBdr>
        </w:div>
        <w:div w:id="1883130019">
          <w:marLeft w:val="360"/>
          <w:marRight w:val="0"/>
          <w:marTop w:val="120"/>
          <w:marBottom w:val="0"/>
          <w:divBdr>
            <w:top w:val="none" w:sz="0" w:space="0" w:color="auto"/>
            <w:left w:val="none" w:sz="0" w:space="0" w:color="auto"/>
            <w:bottom w:val="none" w:sz="0" w:space="0" w:color="auto"/>
            <w:right w:val="none" w:sz="0" w:space="0" w:color="auto"/>
          </w:divBdr>
        </w:div>
        <w:div w:id="84496201">
          <w:marLeft w:val="360"/>
          <w:marRight w:val="0"/>
          <w:marTop w:val="120"/>
          <w:marBottom w:val="0"/>
          <w:divBdr>
            <w:top w:val="none" w:sz="0" w:space="0" w:color="auto"/>
            <w:left w:val="none" w:sz="0" w:space="0" w:color="auto"/>
            <w:bottom w:val="none" w:sz="0" w:space="0" w:color="auto"/>
            <w:right w:val="none" w:sz="0" w:space="0" w:color="auto"/>
          </w:divBdr>
        </w:div>
        <w:div w:id="984043314">
          <w:marLeft w:val="360"/>
          <w:marRight w:val="0"/>
          <w:marTop w:val="120"/>
          <w:marBottom w:val="0"/>
          <w:divBdr>
            <w:top w:val="none" w:sz="0" w:space="0" w:color="auto"/>
            <w:left w:val="none" w:sz="0" w:space="0" w:color="auto"/>
            <w:bottom w:val="none" w:sz="0" w:space="0" w:color="auto"/>
            <w:right w:val="none" w:sz="0" w:space="0" w:color="auto"/>
          </w:divBdr>
        </w:div>
      </w:divsChild>
    </w:div>
    <w:div w:id="1076517188">
      <w:bodyDiv w:val="1"/>
      <w:marLeft w:val="0"/>
      <w:marRight w:val="0"/>
      <w:marTop w:val="0"/>
      <w:marBottom w:val="0"/>
      <w:divBdr>
        <w:top w:val="none" w:sz="0" w:space="0" w:color="auto"/>
        <w:left w:val="none" w:sz="0" w:space="0" w:color="auto"/>
        <w:bottom w:val="none" w:sz="0" w:space="0" w:color="auto"/>
        <w:right w:val="none" w:sz="0" w:space="0" w:color="auto"/>
      </w:divBdr>
    </w:div>
    <w:div w:id="1117678767">
      <w:bodyDiv w:val="1"/>
      <w:marLeft w:val="0"/>
      <w:marRight w:val="0"/>
      <w:marTop w:val="0"/>
      <w:marBottom w:val="0"/>
      <w:divBdr>
        <w:top w:val="none" w:sz="0" w:space="0" w:color="auto"/>
        <w:left w:val="none" w:sz="0" w:space="0" w:color="auto"/>
        <w:bottom w:val="none" w:sz="0" w:space="0" w:color="auto"/>
        <w:right w:val="none" w:sz="0" w:space="0" w:color="auto"/>
      </w:divBdr>
    </w:div>
    <w:div w:id="1125729950">
      <w:bodyDiv w:val="1"/>
      <w:marLeft w:val="0"/>
      <w:marRight w:val="0"/>
      <w:marTop w:val="0"/>
      <w:marBottom w:val="0"/>
      <w:divBdr>
        <w:top w:val="none" w:sz="0" w:space="0" w:color="auto"/>
        <w:left w:val="none" w:sz="0" w:space="0" w:color="auto"/>
        <w:bottom w:val="none" w:sz="0" w:space="0" w:color="auto"/>
        <w:right w:val="none" w:sz="0" w:space="0" w:color="auto"/>
      </w:divBdr>
    </w:div>
    <w:div w:id="1148866064">
      <w:bodyDiv w:val="1"/>
      <w:marLeft w:val="0"/>
      <w:marRight w:val="0"/>
      <w:marTop w:val="0"/>
      <w:marBottom w:val="0"/>
      <w:divBdr>
        <w:top w:val="none" w:sz="0" w:space="0" w:color="auto"/>
        <w:left w:val="none" w:sz="0" w:space="0" w:color="auto"/>
        <w:bottom w:val="none" w:sz="0" w:space="0" w:color="auto"/>
        <w:right w:val="none" w:sz="0" w:space="0" w:color="auto"/>
      </w:divBdr>
    </w:div>
    <w:div w:id="1204830307">
      <w:bodyDiv w:val="1"/>
      <w:marLeft w:val="0"/>
      <w:marRight w:val="0"/>
      <w:marTop w:val="0"/>
      <w:marBottom w:val="0"/>
      <w:divBdr>
        <w:top w:val="none" w:sz="0" w:space="0" w:color="auto"/>
        <w:left w:val="none" w:sz="0" w:space="0" w:color="auto"/>
        <w:bottom w:val="none" w:sz="0" w:space="0" w:color="auto"/>
        <w:right w:val="none" w:sz="0" w:space="0" w:color="auto"/>
      </w:divBdr>
    </w:div>
    <w:div w:id="1306622937">
      <w:bodyDiv w:val="1"/>
      <w:marLeft w:val="0"/>
      <w:marRight w:val="0"/>
      <w:marTop w:val="0"/>
      <w:marBottom w:val="0"/>
      <w:divBdr>
        <w:top w:val="none" w:sz="0" w:space="0" w:color="auto"/>
        <w:left w:val="none" w:sz="0" w:space="0" w:color="auto"/>
        <w:bottom w:val="none" w:sz="0" w:space="0" w:color="auto"/>
        <w:right w:val="none" w:sz="0" w:space="0" w:color="auto"/>
      </w:divBdr>
    </w:div>
    <w:div w:id="1367371610">
      <w:bodyDiv w:val="1"/>
      <w:marLeft w:val="0"/>
      <w:marRight w:val="0"/>
      <w:marTop w:val="0"/>
      <w:marBottom w:val="0"/>
      <w:divBdr>
        <w:top w:val="none" w:sz="0" w:space="0" w:color="auto"/>
        <w:left w:val="none" w:sz="0" w:space="0" w:color="auto"/>
        <w:bottom w:val="none" w:sz="0" w:space="0" w:color="auto"/>
        <w:right w:val="none" w:sz="0" w:space="0" w:color="auto"/>
      </w:divBdr>
      <w:divsChild>
        <w:div w:id="1441562432">
          <w:marLeft w:val="360"/>
          <w:marRight w:val="0"/>
          <w:marTop w:val="120"/>
          <w:marBottom w:val="0"/>
          <w:divBdr>
            <w:top w:val="none" w:sz="0" w:space="0" w:color="auto"/>
            <w:left w:val="none" w:sz="0" w:space="0" w:color="auto"/>
            <w:bottom w:val="none" w:sz="0" w:space="0" w:color="auto"/>
            <w:right w:val="none" w:sz="0" w:space="0" w:color="auto"/>
          </w:divBdr>
        </w:div>
        <w:div w:id="1926377674">
          <w:marLeft w:val="360"/>
          <w:marRight w:val="0"/>
          <w:marTop w:val="120"/>
          <w:marBottom w:val="0"/>
          <w:divBdr>
            <w:top w:val="none" w:sz="0" w:space="0" w:color="auto"/>
            <w:left w:val="none" w:sz="0" w:space="0" w:color="auto"/>
            <w:bottom w:val="none" w:sz="0" w:space="0" w:color="auto"/>
            <w:right w:val="none" w:sz="0" w:space="0" w:color="auto"/>
          </w:divBdr>
        </w:div>
      </w:divsChild>
    </w:div>
    <w:div w:id="1390297873">
      <w:bodyDiv w:val="1"/>
      <w:marLeft w:val="0"/>
      <w:marRight w:val="0"/>
      <w:marTop w:val="0"/>
      <w:marBottom w:val="0"/>
      <w:divBdr>
        <w:top w:val="none" w:sz="0" w:space="0" w:color="auto"/>
        <w:left w:val="none" w:sz="0" w:space="0" w:color="auto"/>
        <w:bottom w:val="none" w:sz="0" w:space="0" w:color="auto"/>
        <w:right w:val="none" w:sz="0" w:space="0" w:color="auto"/>
      </w:divBdr>
    </w:div>
    <w:div w:id="1412460022">
      <w:bodyDiv w:val="1"/>
      <w:marLeft w:val="0"/>
      <w:marRight w:val="0"/>
      <w:marTop w:val="0"/>
      <w:marBottom w:val="0"/>
      <w:divBdr>
        <w:top w:val="none" w:sz="0" w:space="0" w:color="auto"/>
        <w:left w:val="none" w:sz="0" w:space="0" w:color="auto"/>
        <w:bottom w:val="none" w:sz="0" w:space="0" w:color="auto"/>
        <w:right w:val="none" w:sz="0" w:space="0" w:color="auto"/>
      </w:divBdr>
    </w:div>
    <w:div w:id="1508449206">
      <w:bodyDiv w:val="1"/>
      <w:marLeft w:val="0"/>
      <w:marRight w:val="0"/>
      <w:marTop w:val="0"/>
      <w:marBottom w:val="0"/>
      <w:divBdr>
        <w:top w:val="none" w:sz="0" w:space="0" w:color="auto"/>
        <w:left w:val="none" w:sz="0" w:space="0" w:color="auto"/>
        <w:bottom w:val="none" w:sz="0" w:space="0" w:color="auto"/>
        <w:right w:val="none" w:sz="0" w:space="0" w:color="auto"/>
      </w:divBdr>
      <w:divsChild>
        <w:div w:id="465509417">
          <w:marLeft w:val="360"/>
          <w:marRight w:val="0"/>
          <w:marTop w:val="120"/>
          <w:marBottom w:val="0"/>
          <w:divBdr>
            <w:top w:val="none" w:sz="0" w:space="0" w:color="auto"/>
            <w:left w:val="none" w:sz="0" w:space="0" w:color="auto"/>
            <w:bottom w:val="none" w:sz="0" w:space="0" w:color="auto"/>
            <w:right w:val="none" w:sz="0" w:space="0" w:color="auto"/>
          </w:divBdr>
        </w:div>
        <w:div w:id="293947687">
          <w:marLeft w:val="360"/>
          <w:marRight w:val="0"/>
          <w:marTop w:val="120"/>
          <w:marBottom w:val="0"/>
          <w:divBdr>
            <w:top w:val="none" w:sz="0" w:space="0" w:color="auto"/>
            <w:left w:val="none" w:sz="0" w:space="0" w:color="auto"/>
            <w:bottom w:val="none" w:sz="0" w:space="0" w:color="auto"/>
            <w:right w:val="none" w:sz="0" w:space="0" w:color="auto"/>
          </w:divBdr>
        </w:div>
        <w:div w:id="564024542">
          <w:marLeft w:val="360"/>
          <w:marRight w:val="0"/>
          <w:marTop w:val="120"/>
          <w:marBottom w:val="0"/>
          <w:divBdr>
            <w:top w:val="none" w:sz="0" w:space="0" w:color="auto"/>
            <w:left w:val="none" w:sz="0" w:space="0" w:color="auto"/>
            <w:bottom w:val="none" w:sz="0" w:space="0" w:color="auto"/>
            <w:right w:val="none" w:sz="0" w:space="0" w:color="auto"/>
          </w:divBdr>
        </w:div>
        <w:div w:id="1104617360">
          <w:marLeft w:val="720"/>
          <w:marRight w:val="0"/>
          <w:marTop w:val="120"/>
          <w:marBottom w:val="0"/>
          <w:divBdr>
            <w:top w:val="none" w:sz="0" w:space="0" w:color="auto"/>
            <w:left w:val="none" w:sz="0" w:space="0" w:color="auto"/>
            <w:bottom w:val="none" w:sz="0" w:space="0" w:color="auto"/>
            <w:right w:val="none" w:sz="0" w:space="0" w:color="auto"/>
          </w:divBdr>
        </w:div>
        <w:div w:id="1749303629">
          <w:marLeft w:val="720"/>
          <w:marRight w:val="0"/>
          <w:marTop w:val="120"/>
          <w:marBottom w:val="0"/>
          <w:divBdr>
            <w:top w:val="none" w:sz="0" w:space="0" w:color="auto"/>
            <w:left w:val="none" w:sz="0" w:space="0" w:color="auto"/>
            <w:bottom w:val="none" w:sz="0" w:space="0" w:color="auto"/>
            <w:right w:val="none" w:sz="0" w:space="0" w:color="auto"/>
          </w:divBdr>
        </w:div>
        <w:div w:id="1591541915">
          <w:marLeft w:val="720"/>
          <w:marRight w:val="0"/>
          <w:marTop w:val="120"/>
          <w:marBottom w:val="0"/>
          <w:divBdr>
            <w:top w:val="none" w:sz="0" w:space="0" w:color="auto"/>
            <w:left w:val="none" w:sz="0" w:space="0" w:color="auto"/>
            <w:bottom w:val="none" w:sz="0" w:space="0" w:color="auto"/>
            <w:right w:val="none" w:sz="0" w:space="0" w:color="auto"/>
          </w:divBdr>
        </w:div>
        <w:div w:id="1847091047">
          <w:marLeft w:val="720"/>
          <w:marRight w:val="0"/>
          <w:marTop w:val="120"/>
          <w:marBottom w:val="0"/>
          <w:divBdr>
            <w:top w:val="none" w:sz="0" w:space="0" w:color="auto"/>
            <w:left w:val="none" w:sz="0" w:space="0" w:color="auto"/>
            <w:bottom w:val="none" w:sz="0" w:space="0" w:color="auto"/>
            <w:right w:val="none" w:sz="0" w:space="0" w:color="auto"/>
          </w:divBdr>
        </w:div>
        <w:div w:id="1478036346">
          <w:marLeft w:val="720"/>
          <w:marRight w:val="0"/>
          <w:marTop w:val="120"/>
          <w:marBottom w:val="0"/>
          <w:divBdr>
            <w:top w:val="none" w:sz="0" w:space="0" w:color="auto"/>
            <w:left w:val="none" w:sz="0" w:space="0" w:color="auto"/>
            <w:bottom w:val="none" w:sz="0" w:space="0" w:color="auto"/>
            <w:right w:val="none" w:sz="0" w:space="0" w:color="auto"/>
          </w:divBdr>
        </w:div>
      </w:divsChild>
    </w:div>
    <w:div w:id="1536306618">
      <w:bodyDiv w:val="1"/>
      <w:marLeft w:val="0"/>
      <w:marRight w:val="0"/>
      <w:marTop w:val="0"/>
      <w:marBottom w:val="0"/>
      <w:divBdr>
        <w:top w:val="none" w:sz="0" w:space="0" w:color="auto"/>
        <w:left w:val="none" w:sz="0" w:space="0" w:color="auto"/>
        <w:bottom w:val="none" w:sz="0" w:space="0" w:color="auto"/>
        <w:right w:val="none" w:sz="0" w:space="0" w:color="auto"/>
      </w:divBdr>
    </w:div>
    <w:div w:id="1542980918">
      <w:bodyDiv w:val="1"/>
      <w:marLeft w:val="0"/>
      <w:marRight w:val="0"/>
      <w:marTop w:val="0"/>
      <w:marBottom w:val="0"/>
      <w:divBdr>
        <w:top w:val="none" w:sz="0" w:space="0" w:color="auto"/>
        <w:left w:val="none" w:sz="0" w:space="0" w:color="auto"/>
        <w:bottom w:val="none" w:sz="0" w:space="0" w:color="auto"/>
        <w:right w:val="none" w:sz="0" w:space="0" w:color="auto"/>
      </w:divBdr>
    </w:div>
    <w:div w:id="1709911517">
      <w:bodyDiv w:val="1"/>
      <w:marLeft w:val="0"/>
      <w:marRight w:val="0"/>
      <w:marTop w:val="0"/>
      <w:marBottom w:val="0"/>
      <w:divBdr>
        <w:top w:val="none" w:sz="0" w:space="0" w:color="auto"/>
        <w:left w:val="none" w:sz="0" w:space="0" w:color="auto"/>
        <w:bottom w:val="none" w:sz="0" w:space="0" w:color="auto"/>
        <w:right w:val="none" w:sz="0" w:space="0" w:color="auto"/>
      </w:divBdr>
    </w:div>
    <w:div w:id="1885293987">
      <w:bodyDiv w:val="1"/>
      <w:marLeft w:val="0"/>
      <w:marRight w:val="0"/>
      <w:marTop w:val="0"/>
      <w:marBottom w:val="0"/>
      <w:divBdr>
        <w:top w:val="none" w:sz="0" w:space="0" w:color="auto"/>
        <w:left w:val="none" w:sz="0" w:space="0" w:color="auto"/>
        <w:bottom w:val="none" w:sz="0" w:space="0" w:color="auto"/>
        <w:right w:val="none" w:sz="0" w:space="0" w:color="auto"/>
      </w:divBdr>
    </w:div>
    <w:div w:id="1916891890">
      <w:bodyDiv w:val="1"/>
      <w:marLeft w:val="0"/>
      <w:marRight w:val="0"/>
      <w:marTop w:val="0"/>
      <w:marBottom w:val="0"/>
      <w:divBdr>
        <w:top w:val="none" w:sz="0" w:space="0" w:color="auto"/>
        <w:left w:val="none" w:sz="0" w:space="0" w:color="auto"/>
        <w:bottom w:val="none" w:sz="0" w:space="0" w:color="auto"/>
        <w:right w:val="none" w:sz="0" w:space="0" w:color="auto"/>
      </w:divBdr>
    </w:div>
    <w:div w:id="1977562042">
      <w:bodyDiv w:val="1"/>
      <w:marLeft w:val="0"/>
      <w:marRight w:val="0"/>
      <w:marTop w:val="0"/>
      <w:marBottom w:val="0"/>
      <w:divBdr>
        <w:top w:val="none" w:sz="0" w:space="0" w:color="auto"/>
        <w:left w:val="none" w:sz="0" w:space="0" w:color="auto"/>
        <w:bottom w:val="none" w:sz="0" w:space="0" w:color="auto"/>
        <w:right w:val="none" w:sz="0" w:space="0" w:color="auto"/>
      </w:divBdr>
    </w:div>
    <w:div w:id="2029914403">
      <w:bodyDiv w:val="1"/>
      <w:marLeft w:val="0"/>
      <w:marRight w:val="0"/>
      <w:marTop w:val="0"/>
      <w:marBottom w:val="0"/>
      <w:divBdr>
        <w:top w:val="none" w:sz="0" w:space="0" w:color="auto"/>
        <w:left w:val="none" w:sz="0" w:space="0" w:color="auto"/>
        <w:bottom w:val="none" w:sz="0" w:space="0" w:color="auto"/>
        <w:right w:val="none" w:sz="0" w:space="0" w:color="auto"/>
      </w:divBdr>
    </w:div>
    <w:div w:id="2042172139">
      <w:bodyDiv w:val="1"/>
      <w:marLeft w:val="0"/>
      <w:marRight w:val="0"/>
      <w:marTop w:val="0"/>
      <w:marBottom w:val="0"/>
      <w:divBdr>
        <w:top w:val="none" w:sz="0" w:space="0" w:color="auto"/>
        <w:left w:val="none" w:sz="0" w:space="0" w:color="auto"/>
        <w:bottom w:val="none" w:sz="0" w:space="0" w:color="auto"/>
        <w:right w:val="none" w:sz="0" w:space="0" w:color="auto"/>
      </w:divBdr>
    </w:div>
    <w:div w:id="2118871203">
      <w:bodyDiv w:val="1"/>
      <w:marLeft w:val="0"/>
      <w:marRight w:val="0"/>
      <w:marTop w:val="0"/>
      <w:marBottom w:val="0"/>
      <w:divBdr>
        <w:top w:val="none" w:sz="0" w:space="0" w:color="auto"/>
        <w:left w:val="none" w:sz="0" w:space="0" w:color="auto"/>
        <w:bottom w:val="none" w:sz="0" w:space="0" w:color="auto"/>
        <w:right w:val="none" w:sz="0" w:space="0" w:color="auto"/>
      </w:divBdr>
      <w:divsChild>
        <w:div w:id="11497603">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eader" Target="header3.xml"/><Relationship Id="rId21" Type="http://schemas.openxmlformats.org/officeDocument/2006/relationships/footer" Target="footer3.xm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hyperlink" Target="https://azure.microsoft.com/en-us/pricing/details/sql-data-warehouse/" TargetMode="External"/><Relationship Id="rId68" Type="http://schemas.openxmlformats.org/officeDocument/2006/relationships/image" Target="media/image39.png"/><Relationship Id="rId84" Type="http://schemas.openxmlformats.org/officeDocument/2006/relationships/hyperlink" Target="https://azure.microsoft.com/en-gb/documentation/learning-paths/redis-cache/" TargetMode="External"/><Relationship Id="rId89" Type="http://schemas.openxmlformats.org/officeDocument/2006/relationships/image" Target="media/image54.png"/><Relationship Id="rId112" Type="http://schemas.openxmlformats.org/officeDocument/2006/relationships/image" Target="media/image69.png"/><Relationship Id="rId16" Type="http://schemas.openxmlformats.org/officeDocument/2006/relationships/image" Target="media/image2.png"/><Relationship Id="rId107" Type="http://schemas.openxmlformats.org/officeDocument/2006/relationships/hyperlink" Target="https://azure.microsoft.com/en-us/services/iot-hub/" TargetMode="External"/><Relationship Id="rId11" Type="http://schemas.openxmlformats.org/officeDocument/2006/relationships/settings" Target="settings.xml"/><Relationship Id="rId24" Type="http://schemas.openxmlformats.org/officeDocument/2006/relationships/image" Target="media/image5.png"/><Relationship Id="rId32" Type="http://schemas.openxmlformats.org/officeDocument/2006/relationships/hyperlink" Target="https://msdn.microsoft.com/en-us/library/ms141026.aspx" TargetMode="External"/><Relationship Id="rId37" Type="http://schemas.openxmlformats.org/officeDocument/2006/relationships/image" Target="media/image15.png"/><Relationship Id="rId40" Type="http://schemas.openxmlformats.org/officeDocument/2006/relationships/hyperlink" Target="https://azure.microsoft.com/en-us/documentation/articles/data-factory-introduction/" TargetMode="External"/><Relationship Id="rId45" Type="http://schemas.openxmlformats.org/officeDocument/2006/relationships/image" Target="media/image22.png"/><Relationship Id="rId53" Type="http://schemas.openxmlformats.org/officeDocument/2006/relationships/image" Target="media/image29.png"/><Relationship Id="rId58" Type="http://schemas.openxmlformats.org/officeDocument/2006/relationships/image" Target="media/image31.png"/><Relationship Id="rId66" Type="http://schemas.openxmlformats.org/officeDocument/2006/relationships/image" Target="media/image37.png"/><Relationship Id="rId74" Type="http://schemas.openxmlformats.org/officeDocument/2006/relationships/image" Target="media/image44.png"/><Relationship Id="rId79" Type="http://schemas.openxmlformats.org/officeDocument/2006/relationships/hyperlink" Target="https://azure.microsoft.com/sv-se/documentation/articles/storage-dotnet-how-to-use-blobs/" TargetMode="External"/><Relationship Id="rId87" Type="http://schemas.openxmlformats.org/officeDocument/2006/relationships/image" Target="media/image52.png"/><Relationship Id="rId102" Type="http://schemas.openxmlformats.org/officeDocument/2006/relationships/image" Target="media/image65.png"/><Relationship Id="rId110" Type="http://schemas.openxmlformats.org/officeDocument/2006/relationships/image" Target="media/image67.png"/><Relationship Id="rId115" Type="http://schemas.openxmlformats.org/officeDocument/2006/relationships/image" Target="media/image72.png"/><Relationship Id="rId5" Type="http://schemas.openxmlformats.org/officeDocument/2006/relationships/customXml" Target="../customXml/item4.xml"/><Relationship Id="rId61" Type="http://schemas.openxmlformats.org/officeDocument/2006/relationships/image" Target="media/image34.png"/><Relationship Id="rId82" Type="http://schemas.openxmlformats.org/officeDocument/2006/relationships/hyperlink" Target="https://azure.microsoft.com/en-us/documentation/articles/documentdb-introduction/" TargetMode="External"/><Relationship Id="rId90" Type="http://schemas.openxmlformats.org/officeDocument/2006/relationships/image" Target="media/image55.png"/><Relationship Id="rId95" Type="http://schemas.openxmlformats.org/officeDocument/2006/relationships/image" Target="media/image60.png"/><Relationship Id="rId19" Type="http://schemas.openxmlformats.org/officeDocument/2006/relationships/footer" Target="footer2.xml"/><Relationship Id="rId14" Type="http://schemas.openxmlformats.org/officeDocument/2006/relationships/endnotes" Target="endnotes.xm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hyperlink" Target="https://msdn.microsoft.com/en-us/library/ee633763.aspx" TargetMode="External"/><Relationship Id="rId35" Type="http://schemas.openxmlformats.org/officeDocument/2006/relationships/image" Target="media/image13.png"/><Relationship Id="rId43" Type="http://schemas.openxmlformats.org/officeDocument/2006/relationships/image" Target="media/image20.png"/><Relationship Id="rId48" Type="http://schemas.openxmlformats.org/officeDocument/2006/relationships/hyperlink" Target="https://azure.microsoft.com/en-us/pricing/details/data-catalog/" TargetMode="External"/><Relationship Id="rId56" Type="http://schemas.openxmlformats.org/officeDocument/2006/relationships/hyperlink" Target="https://azure.microsoft.com/en-us/documentation/articles/sql-database-service-tiers/" TargetMode="External"/><Relationship Id="rId64" Type="http://schemas.openxmlformats.org/officeDocument/2006/relationships/image" Target="media/image35.png"/><Relationship Id="rId69" Type="http://schemas.openxmlformats.org/officeDocument/2006/relationships/image" Target="media/image40.png"/><Relationship Id="rId77" Type="http://schemas.openxmlformats.org/officeDocument/2006/relationships/image" Target="media/image47.png"/><Relationship Id="rId100" Type="http://schemas.openxmlformats.org/officeDocument/2006/relationships/image" Target="media/image64.png"/><Relationship Id="rId105" Type="http://schemas.openxmlformats.org/officeDocument/2006/relationships/hyperlink" Target="https://azure.microsoft.com/en-gb/services/event-hubs/" TargetMode="External"/><Relationship Id="rId113" Type="http://schemas.openxmlformats.org/officeDocument/2006/relationships/image" Target="media/image70.png"/><Relationship Id="rId118" Type="http://schemas.openxmlformats.org/officeDocument/2006/relationships/fontTable" Target="fontTable.xml"/><Relationship Id="rId8" Type="http://schemas.openxmlformats.org/officeDocument/2006/relationships/customXml" Target="../customXml/item7.xml"/><Relationship Id="rId51" Type="http://schemas.openxmlformats.org/officeDocument/2006/relationships/image" Target="media/image27.png"/><Relationship Id="rId72" Type="http://schemas.openxmlformats.org/officeDocument/2006/relationships/hyperlink" Target="https://azure.microsoft.com/en-us/services/data-lake-store/" TargetMode="External"/><Relationship Id="rId80" Type="http://schemas.openxmlformats.org/officeDocument/2006/relationships/hyperlink" Target="https://azure.microsoft.com/en-us/pricing/details/storage/" TargetMode="External"/><Relationship Id="rId85" Type="http://schemas.openxmlformats.org/officeDocument/2006/relationships/image" Target="media/image50.png"/><Relationship Id="rId93" Type="http://schemas.openxmlformats.org/officeDocument/2006/relationships/image" Target="media/image58.png"/><Relationship Id="rId98" Type="http://schemas.openxmlformats.org/officeDocument/2006/relationships/image" Target="media/image62.png"/><Relationship Id="rId3" Type="http://schemas.openxmlformats.org/officeDocument/2006/relationships/customXml" Target="../customXml/item2.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image" Target="media/image6.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3.png"/><Relationship Id="rId59" Type="http://schemas.openxmlformats.org/officeDocument/2006/relationships/image" Target="media/image32.png"/><Relationship Id="rId67" Type="http://schemas.openxmlformats.org/officeDocument/2006/relationships/image" Target="media/image38.png"/><Relationship Id="rId103" Type="http://schemas.openxmlformats.org/officeDocument/2006/relationships/hyperlink" Target="https://azure.microsoft.com/en-us/pricing/details/hdinsight/" TargetMode="External"/><Relationship Id="rId108" Type="http://schemas.openxmlformats.org/officeDocument/2006/relationships/hyperlink" Target="https://www.azureiotsuite.com/" TargetMode="External"/><Relationship Id="rId116" Type="http://schemas.openxmlformats.org/officeDocument/2006/relationships/image" Target="media/image73.png"/><Relationship Id="rId20" Type="http://schemas.openxmlformats.org/officeDocument/2006/relationships/header" Target="header2.xml"/><Relationship Id="rId41" Type="http://schemas.openxmlformats.org/officeDocument/2006/relationships/image" Target="media/image18.png"/><Relationship Id="rId54" Type="http://schemas.openxmlformats.org/officeDocument/2006/relationships/hyperlink" Target="https://azure.microsoft.com/en-us/documentation/articles/sql-database-technical-overview/" TargetMode="External"/><Relationship Id="rId62" Type="http://schemas.openxmlformats.org/officeDocument/2006/relationships/hyperlink" Target="https://azure.microsoft.com/en-us/documentation/articles/sql-data-warehouse-overview-what-is/" TargetMode="External"/><Relationship Id="rId70" Type="http://schemas.openxmlformats.org/officeDocument/2006/relationships/image" Target="media/image41.png"/><Relationship Id="rId75" Type="http://schemas.openxmlformats.org/officeDocument/2006/relationships/image" Target="media/image45.png"/><Relationship Id="rId83" Type="http://schemas.openxmlformats.org/officeDocument/2006/relationships/hyperlink" Target="https://azure.microsoft.com/en-gb/documentation/articles/storage-dotnet-how-to-use-tables/" TargetMode="External"/><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image" Target="media/image61.png"/><Relationship Id="rId111" Type="http://schemas.openxmlformats.org/officeDocument/2006/relationships/image" Target="media/image68.png"/><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image" Target="media/image25.png"/><Relationship Id="rId57" Type="http://schemas.openxmlformats.org/officeDocument/2006/relationships/image" Target="media/image30.png"/><Relationship Id="rId106" Type="http://schemas.openxmlformats.org/officeDocument/2006/relationships/hyperlink" Target="https://azure.microsoft.com/en-gb/services/stream-analytics/" TargetMode="External"/><Relationship Id="rId114" Type="http://schemas.openxmlformats.org/officeDocument/2006/relationships/image" Target="media/image71.png"/><Relationship Id="rId119" Type="http://schemas.openxmlformats.org/officeDocument/2006/relationships/theme" Target="theme/theme1.xml"/><Relationship Id="rId10" Type="http://schemas.openxmlformats.org/officeDocument/2006/relationships/styles" Target="styles.xml"/><Relationship Id="rId31" Type="http://schemas.openxmlformats.org/officeDocument/2006/relationships/image" Target="media/image10.jpeg"/><Relationship Id="rId44" Type="http://schemas.openxmlformats.org/officeDocument/2006/relationships/image" Target="media/image21.png"/><Relationship Id="rId52" Type="http://schemas.openxmlformats.org/officeDocument/2006/relationships/image" Target="media/image28.png"/><Relationship Id="rId60" Type="http://schemas.openxmlformats.org/officeDocument/2006/relationships/image" Target="media/image33.png"/><Relationship Id="rId65" Type="http://schemas.openxmlformats.org/officeDocument/2006/relationships/image" Target="media/image36.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49.png"/><Relationship Id="rId86" Type="http://schemas.openxmlformats.org/officeDocument/2006/relationships/image" Target="media/image51.png"/><Relationship Id="rId94" Type="http://schemas.openxmlformats.org/officeDocument/2006/relationships/image" Target="media/image59.png"/><Relationship Id="rId99" Type="http://schemas.openxmlformats.org/officeDocument/2006/relationships/image" Target="media/image63.png"/><Relationship Id="rId101" Type="http://schemas.openxmlformats.org/officeDocument/2006/relationships/hyperlink" Target="https://azure.microsoft.com/en-gb/services/hdinsight/" TargetMode="External"/><Relationship Id="rId4" Type="http://schemas.openxmlformats.org/officeDocument/2006/relationships/customXml" Target="../customXml/item3.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39" Type="http://schemas.openxmlformats.org/officeDocument/2006/relationships/image" Target="media/image17.png"/><Relationship Id="rId109" Type="http://schemas.openxmlformats.org/officeDocument/2006/relationships/hyperlink" Target="https://gallery.cortanaintelligence.com/solutionTemplates" TargetMode="External"/><Relationship Id="rId34" Type="http://schemas.openxmlformats.org/officeDocument/2006/relationships/image" Target="media/image12.png"/><Relationship Id="rId50" Type="http://schemas.openxmlformats.org/officeDocument/2006/relationships/image" Target="media/image26.png"/><Relationship Id="rId55" Type="http://schemas.openxmlformats.org/officeDocument/2006/relationships/hyperlink" Target="https://azure.microsoft.com/en-us/pricing/details/sql-database/" TargetMode="External"/><Relationship Id="rId76" Type="http://schemas.openxmlformats.org/officeDocument/2006/relationships/image" Target="media/image46.png"/><Relationship Id="rId97" Type="http://schemas.openxmlformats.org/officeDocument/2006/relationships/hyperlink" Target="https://azure.microsoft.com/en-us/pricing/details/machine-learning/" TargetMode="External"/><Relationship Id="rId104" Type="http://schemas.openxmlformats.org/officeDocument/2006/relationships/image" Target="media/image66.png"/><Relationship Id="rId7" Type="http://schemas.openxmlformats.org/officeDocument/2006/relationships/customXml" Target="../customXml/item6.xml"/><Relationship Id="rId71" Type="http://schemas.openxmlformats.org/officeDocument/2006/relationships/image" Target="media/image42.png"/><Relationship Id="rId92" Type="http://schemas.openxmlformats.org/officeDocument/2006/relationships/image" Target="media/image57.png"/><Relationship Id="rId2" Type="http://schemas.openxmlformats.org/officeDocument/2006/relationships/customXml" Target="../customXml/item1.xml"/><Relationship Id="rId29" Type="http://schemas.openxmlformats.org/officeDocument/2006/relationships/hyperlink" Target="https://technet.microsoft.com/en-us/library/ff877917(v=sql.110).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ocumentDescription xmlns="230e9df3-be65-4c73-a93b-d1236ebd677e">Offer framing. Base template of the Statement of Work for the Service Provisioning Jumpstart fixed scope engagement.</DocumentDescription>
    <l56d15105ae648fdac87f06e9633001e xmlns="230e9df3-be65-4c73-a93b-d1236ebd677e">
      <Terms xmlns="http://schemas.microsoft.com/office/infopath/2007/PartnerControls"/>
    </l56d15105ae648fdac87f06e9633001e>
    <servicespriorityarea xmlns="230e9df3-be65-4c73-a93b-d1236ebd677e">
      <Value>Datacenter</Value>
    </servicespriorityarea>
    <campusactivity xmlns="230e9df3-be65-4c73-a93b-d1236ebd677e">
      <Value>Sales</Value>
    </campusactivity>
    <p920f6992caa4adbaa1880c7ef19b02a xmlns="230e9df3-be65-4c73-a93b-d1236ebd677e">
      <Terms xmlns="http://schemas.microsoft.com/office/infopath/2007/PartnerControls"/>
    </p920f6992caa4adbaa1880c7ef19b02a>
    <MSProductsTaxHTField0 xmlns="230e9df3-be65-4c73-a93b-d1236ebd677e">
      <Terms xmlns="http://schemas.microsoft.com/office/infopath/2007/PartnerControls">
        <TermInfo xmlns="http://schemas.microsoft.com/office/infopath/2007/PartnerControls">
          <TermName xmlns="http://schemas.microsoft.com/office/infopath/2007/PartnerControls">not product specific</TermName>
          <TermId xmlns="http://schemas.microsoft.com/office/infopath/2007/PartnerControls">722703bb-614e-4740-a345-4bbdc40016a8</TermId>
        </TermInfo>
      </Terms>
    </MSProductsTaxHTField0>
    <m74a2925250f485f9486ed3f97e2a6b3 xmlns="230e9df3-be65-4c73-a93b-d1236ebd677e">
      <Terms xmlns="http://schemas.microsoft.com/office/infopath/2007/PartnerControls"/>
    </m74a2925250f485f9486ed3f97e2a6b3>
    <oad7af80ad0f4ba99bb03b3894ab533c xmlns="230e9df3-be65-4c73-a93b-d1236ebd677e">
      <Terms xmlns="http://schemas.microsoft.com/office/infopath/2007/PartnerControls">
        <TermInfo xmlns="http://schemas.microsoft.com/office/infopath/2007/PartnerControls">
          <TermName xmlns="http://schemas.microsoft.com/office/infopath/2007/PartnerControls">statements of work</TermName>
          <TermId xmlns="http://schemas.microsoft.com/office/infopath/2007/PartnerControls">da51bcd3-6743-44bc-9854-42a804c58f36</TermId>
        </TermInfo>
      </Terms>
    </oad7af80ad0f4ba99bb03b3894ab533c>
    <campustrv xmlns="230e9df3-be65-4c73-a93b-d1236ebd677e"/>
    <Authors xmlns="230e9df3-be65-4c73-a93b-d1236ebd677e">
      <UserInfo>
        <DisplayName>i:0#.f|membership|joely@microsoft.com</DisplayName>
        <AccountId>3710</AccountId>
        <AccountType/>
      </UserInfo>
    </Authors>
    <cb7870d3641f4a52807a63577a9c1b08 xmlns="230e9df3-be65-4c73-a93b-d1236ebd677e">
      <Terms xmlns="http://schemas.microsoft.com/office/infopath/2007/PartnerControls"/>
    </cb7870d3641f4a52807a63577a9c1b08>
    <TaxCatchAll xmlns="230e9df3-be65-4c73-a93b-d1236ebd677e">
      <Value>3</Value>
      <Value>9</Value>
      <Value>85</Value>
    </TaxCatchAll>
    <campusov xmlns="230e9df3-be65-4c73-a93b-d1236ebd677e"/>
    <af1f5bfae61e4243aac9966cb19580e1 xmlns="230e9df3-be65-4c73-a93b-d1236ebd677e">
      <Terms xmlns="http://schemas.microsoft.com/office/infopath/2007/PartnerControls"/>
    </af1f5bfae61e4243aac9966cb19580e1>
    <l6f22ad676764b8284b0a38937e29122 xmlns="2c369b2b-3f94-46ec-90e1-485ed2885eab">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cb91f272-ce4d-4a7e-9bbf-78b58e3d188d</TermId>
        </TermInfo>
      </Terms>
    </l6f22ad676764b8284b0a38937e29122>
    <SMEComments xmlns="2c369b2b-3f94-46ec-90e1-485ed2885eab" xsi:nil="true"/>
    <SMEReviewIndicator xmlns="2c369b2b-3f94-46ec-90e1-485ed2885eab" xsi:nil="true"/>
    <OfferingID xmlns="377e59e3-f917-4a3d-8b5a-e00869003925"/>
    <DerivedFromID xmlns="230e9df3-be65-4c73-a93b-d1236ebd677e">Original</DerivedFromID>
    <SMEReviewCount xmlns="2c369b2b-3f94-46ec-90e1-485ed2885eab" xsi:nil="true"/>
    <_dlc_DocId xmlns="230e9df3-be65-4c73-a93b-d1236ebd677e">CAMPUSIP-7-5776</_dlc_DocId>
    <_dlc_DocIdUrl xmlns="230e9df3-be65-4c73-a93b-d1236ebd677e">
      <Url>https://microsoft.sharepoint.com/teams/CampusIPLibraries/MCS/_layouts/15/DocIdRedir.aspx?ID=CAMPUSIP-7-5776</Url>
      <Description>CAMPUSIP-7-5776</Description>
    </_dlc_DocIdUrl>
    <IconOverlay xmlns="http://schemas.microsoft.com/sharepoint/v4" xsi:nil="true"/>
    <g6775e77a6d84637a29014d883a4378a xmlns="230e9df3-be65-4c73-a93b-d1236ebd677e">
      <Terms xmlns="http://schemas.microsoft.com/office/infopath/2007/PartnerControls"/>
    </g6775e77a6d84637a29014d883a4378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root>
  <title>title</title>
  <subject>subject</subject>
  <status>status</status>
  <customer>Update Customer Name in Properties</customer>
  <version>#</version>
  <author>author</author>
  <FileName>FileName</FileName>
  <templateversion>#</templateversion>
</root>
</file>

<file path=customXml/item4.xml><?xml version="1.0" encoding="utf-8"?>
<?mso-contentType ?>
<SharedContentType xmlns="Microsoft.SharePoint.Taxonomy.ContentTypeSync" SourceId="e385fb40-52d4-4fae-9c5b-3e8ff8a5878e" ContentTypeId="0x01010079CA57CA2DAD654DAB031774EE674658"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Campus Managed IP - ESSM" ma:contentTypeID="0x01010079CA57CA2DAD654DAB031774EE67465800621D8D8E19AE324586B0E2D5814AD32C03000E33C9300240E849800A3FF9B3B62E8C" ma:contentTypeVersion="57" ma:contentTypeDescription="This content type is used to define the metadata and behavior of Managed IP managed by the ESSM team." ma:contentTypeScope="" ma:versionID="be518878a2d8b371f1bcec07beaeb648">
  <xsd:schema xmlns:xsd="http://www.w3.org/2001/XMLSchema" xmlns:xs="http://www.w3.org/2001/XMLSchema" xmlns:p="http://schemas.microsoft.com/office/2006/metadata/properties" xmlns:ns2="230e9df3-be65-4c73-a93b-d1236ebd677e" xmlns:ns3="2c369b2b-3f94-46ec-90e1-485ed2885eab" xmlns:ns4="377e59e3-f917-4a3d-8b5a-e00869003925" xmlns:ns5="http://schemas.microsoft.com/sharepoint/v4" targetNamespace="http://schemas.microsoft.com/office/2006/metadata/properties" ma:root="true" ma:fieldsID="f443bd7770a6520aae707ed4064d0507" ns2:_="" ns3:_="" ns4:_="" ns5:_="">
    <xsd:import namespace="230e9df3-be65-4c73-a93b-d1236ebd677e"/>
    <xsd:import namespace="2c369b2b-3f94-46ec-90e1-485ed2885eab"/>
    <xsd:import namespace="377e59e3-f917-4a3d-8b5a-e00869003925"/>
    <xsd:import namespace="http://schemas.microsoft.com/sharepoint/v4"/>
    <xsd:element name="properties">
      <xsd:complexType>
        <xsd:sequence>
          <xsd:element name="documentManagement">
            <xsd:complexType>
              <xsd:all>
                <xsd:element ref="ns2:DerivedFromID" minOccurs="0"/>
                <xsd:element ref="ns2:Authors"/>
                <xsd:element ref="ns2:servicespriorityarea" minOccurs="0"/>
                <xsd:element ref="ns2:campusov" minOccurs="0"/>
                <xsd:element ref="ns2:campustrv" minOccurs="0"/>
                <xsd:element ref="ns2:campusactivity" minOccurs="0"/>
                <xsd:element ref="ns3:SMEComments" minOccurs="0"/>
                <xsd:element ref="ns3:SMEReviewCount" minOccurs="0"/>
                <xsd:element ref="ns3:SMEReviewIndicator" minOccurs="0"/>
                <xsd:element ref="ns2:DocumentDescription" minOccurs="0"/>
                <xsd:element ref="ns2:_dlc_DocId" minOccurs="0"/>
                <xsd:element ref="ns2:oad7af80ad0f4ba99bb03b3894ab533c" minOccurs="0"/>
                <xsd:element ref="ns2:_dlc_DocIdUrl" minOccurs="0"/>
                <xsd:element ref="ns2:p920f6992caa4adbaa1880c7ef19b02a" minOccurs="0"/>
                <xsd:element ref="ns2:af1f5bfae61e4243aac9966cb19580e1" minOccurs="0"/>
                <xsd:element ref="ns2:cb7870d3641f4a52807a63577a9c1b08" minOccurs="0"/>
                <xsd:element ref="ns2:TaxCatchAll" minOccurs="0"/>
                <xsd:element ref="ns2:TaxCatchAllLabel" minOccurs="0"/>
                <xsd:element ref="ns2:MSProductsTaxHTField0" minOccurs="0"/>
                <xsd:element ref="ns3:l6f22ad676764b8284b0a38937e29122" minOccurs="0"/>
                <xsd:element ref="ns2:m74a2925250f485f9486ed3f97e2a6b3" minOccurs="0"/>
                <xsd:element ref="ns4:OfferingID" minOccurs="0"/>
                <xsd:element ref="ns4:OfferingID_x003a_Title_x0020__x0028_linked_x0020_to_x0020_item_x0029_" minOccurs="0"/>
                <xsd:element ref="ns2:l56d15105ae648fdac87f06e9633001e" minOccurs="0"/>
                <xsd:element ref="ns4:SharedWithDetails" minOccurs="0"/>
                <xsd:element ref="ns5:IconOverlay" minOccurs="0"/>
                <xsd:element ref="ns2:g6775e77a6d84637a29014d883a4378a"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DerivedFromID" ma:index="2" nillable="true" ma:displayName="Derived from ID" ma:default="Original" ma:description="Holds the Document Id if this document is derived from an existing document in Campus." ma:internalName="DerivedFromID" ma:readOnly="false">
      <xsd:simpleType>
        <xsd:restriction base="dms:Text">
          <xsd:maxLength value="255"/>
        </xsd:restriction>
      </xsd:simpleType>
    </xsd:element>
    <xsd:element name="Authors" ma:index="3" ma:displayName="Authors" ma:description="The individuals who contributed to the creation of this content. Includes both primary and secondary authors." ma:list="UserInfo" ma:SharePointGroup="0" ma:internalName="Auth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ervicespriorityarea" ma:index="9" nillable="true" ma:displayName="Services Priority Area" ma:description="Identifies the associated Services business priority area. Used by Campus." ma:internalName="servicespriorityarea" ma:readOnly="false">
      <xsd:complexType>
        <xsd:complexContent>
          <xsd:extension base="dms:MultiChoice">
            <xsd:sequence>
              <xsd:element name="Value" maxOccurs="unbounded" minOccurs="0" nillable="true">
                <xsd:simpleType>
                  <xsd:restriction base="dms:Choice">
                    <xsd:enumeration value="Application Platform"/>
                    <xsd:enumeration value="Cloud Productivity"/>
                    <xsd:enumeration value="Datacenter"/>
                    <xsd:enumeration value="Devices and Mobility"/>
                    <xsd:enumeration value="Dynamics"/>
                    <xsd:enumeration value="Enterprise Communications"/>
                    <xsd:enumeration value="Enterprise Strategy"/>
                    <xsd:enumeration value="Premier Cloud Vantage"/>
                    <xsd:enumeration value="Premier Lync"/>
                    <xsd:enumeration value="Premier Mission Critical"/>
                    <xsd:enumeration value="Premier vNext"/>
                    <xsd:enumeration value="Productivity and Enterprise Social"/>
                    <xsd:enumeration value="PSfD"/>
                    <xsd:enumeration value="PSfP"/>
                    <xsd:enumeration value="Security"/>
                  </xsd:restriction>
                </xsd:simpleType>
              </xsd:element>
            </xsd:sequence>
          </xsd:extension>
        </xsd:complexContent>
      </xsd:complexType>
    </xsd:element>
    <xsd:element name="campusov" ma:index="12" nillable="true" ma:displayName="Org (Campus Only)" ma:description="Used exclusively by the Campus KM solution. The organization, community, or program that is responsible for the life of the IP." ma:internalName="campusov" ma:readOnly="false">
      <xsd:complexType>
        <xsd:complexContent>
          <xsd:extension base="dms:MultiChoice">
            <xsd:sequence>
              <xsd:element name="Value" maxOccurs="unbounded" minOccurs="0" nillable="true">
                <xsd:simpleType>
                  <xsd:restriction base="dms:Choice">
                    <xsd:enumeration value="Consumer"/>
                    <xsd:enumeration value="CSS"/>
                    <xsd:enumeration value="Enterprise Services Sales"/>
                    <xsd:enumeration value="GBS - Strategy"/>
                    <xsd:enumeration value="GBSD - Commercial Shared"/>
                    <xsd:enumeration value="GBSD - Dynamics/SMS&amp;P"/>
                    <xsd:enumeration value="GBSD - MOD"/>
                    <xsd:enumeration value="GBSD - PFE"/>
                    <xsd:enumeration value="GBSD - STB"/>
                    <xsd:enumeration value="MCS"/>
                    <xsd:enumeration value="Not Organization Specific"/>
                    <xsd:enumeration value="OCTO"/>
                    <xsd:enumeration value="Premier"/>
                  </xsd:restriction>
                </xsd:simpleType>
              </xsd:element>
            </xsd:sequence>
          </xsd:extension>
        </xsd:complexContent>
      </xsd:complexType>
    </xsd:element>
    <xsd:element name="campustrv" ma:index="13" nillable="true" ma:displayName="Target Roles (Campus Only)" ma:description="Used exclusively by the Campus KM solution. Use for tagging the content with the targeted job function." ma:internalName="campustrv" ma:readOnly="false">
      <xsd:complexType>
        <xsd:complexContent>
          <xsd:extension base="dms:MultiChoice">
            <xsd:sequence>
              <xsd:element name="Value" maxOccurs="unbounded" minOccurs="0" nillable="true">
                <xsd:simpleType>
                  <xsd:restriction base="dms:Choice">
                    <xsd:enumeration value="Product Quality &amp; Supportability"/>
                    <xsd:enumeration value="Support Engineering"/>
                    <xsd:enumeration value="Product Marketing"/>
                    <xsd:enumeration value="Services Leadership"/>
                    <xsd:enumeration value="Marketing Communications &amp; Research"/>
                    <xsd:enumeration value="Account Management"/>
                    <xsd:enumeration value="Sales Excellence"/>
                    <xsd:enumeration value="Sales Leadership"/>
                    <xsd:enumeration value="Solution Sales"/>
                    <xsd:enumeration value="Architecture Delivery"/>
                    <xsd:enumeration value="Delivery Management"/>
                    <xsd:enumeration value="Consulting Delivery"/>
                    <xsd:enumeration value="Support Delivery"/>
                    <xsd:enumeration value="Support Delivery Management"/>
                  </xsd:restriction>
                </xsd:simpleType>
              </xsd:element>
            </xsd:sequence>
          </xsd:extension>
        </xsd:complexContent>
      </xsd:complexType>
    </xsd:element>
    <xsd:element name="campusactivity" ma:index="15" nillable="true" ma:displayName="Campus Function" ma:default="Delivery" ma:description="Used exclusively by the Campus KM solution for tagging with the Services function to which the document is applicable." ma:internalName="campusactivity" ma:readOnly="false">
      <xsd:complexType>
        <xsd:complexContent>
          <xsd:extension base="dms:MultiChoice">
            <xsd:sequence>
              <xsd:element name="Value" maxOccurs="unbounded" minOccurs="0" nillable="true">
                <xsd:simpleType>
                  <xsd:restriction base="dms:Choice">
                    <xsd:enumeration value="Sales"/>
                    <xsd:enumeration value="Marketing"/>
                    <xsd:enumeration value="Delivery"/>
                    <xsd:enumeration value="Support"/>
                  </xsd:restriction>
                </xsd:simpleType>
              </xsd:element>
            </xsd:sequence>
          </xsd:extension>
        </xsd:complexContent>
      </xsd:complexType>
    </xsd:element>
    <xsd:element name="DocumentDescription" ma:index="19" nillable="true" ma:displayName="Document Description" ma:description="Alternate description for documents that can be used for display." ma:internalName="DocumentDescription">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oad7af80ad0f4ba99bb03b3894ab533c" ma:index="21" nillable="true" ma:taxonomy="true" ma:internalName="oad7af80ad0f4ba99bb03b3894ab533c" ma:taxonomyFieldName="ServicesIPTypes" ma:displayName="Services IP Type" ma:readOnly="false" ma:default="" ma:fieldId="{8ad7af80-ad0f-4ba9-9bb0-3b3894ab533c}" ma:taxonomyMulti="true" ma:sspId="e385fb40-52d4-4fae-9c5b-3e8ff8a5878e" ma:termSetId="030f38bb-a2c5-4da9-8933-47d85a151cf1"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920f6992caa4adbaa1880c7ef19b02a" ma:index="24" nillable="true" ma:taxonomy="true" ma:internalName="p920f6992caa4adbaa1880c7ef19b02a" ma:taxonomyFieldName="EnterpriseServices" ma:displayName="Services Catalog" ma:readOnly="false" ma:default="" ma:fieldId="{9920f699-2caa-4adb-aa18-80c7ef19b02a}" ma:taxonomyMulti="true" ma:sspId="e385fb40-52d4-4fae-9c5b-3e8ff8a5878e" ma:termSetId="bd4f1574-88de-4bec-aed6-a02a735bd25b" ma:anchorId="00000000-0000-0000-0000-000000000000" ma:open="false" ma:isKeyword="false">
      <xsd:complexType>
        <xsd:sequence>
          <xsd:element ref="pc:Terms" minOccurs="0" maxOccurs="1"/>
        </xsd:sequence>
      </xsd:complexType>
    </xsd:element>
    <xsd:element name="af1f5bfae61e4243aac9966cb19580e1" ma:index="27" nillable="true" ma:taxonomy="true" ma:internalName="af1f5bfae61e4243aac9966cb19580e1" ma:taxonomyFieldName="ServicesCommunities" ma:displayName="WW Communities" ma:default="" ma:fieldId="{af1f5bfa-e61e-4243-aac9-966cb19580e1}" ma:taxonomyMulti="true" ma:sspId="e385fb40-52d4-4fae-9c5b-3e8ff8a5878e" ma:termSetId="e914471b-f3a2-4e29-8ef9-272939996e4a" ma:anchorId="00000000-0000-0000-0000-000000000000" ma:open="false" ma:isKeyword="false">
      <xsd:complexType>
        <xsd:sequence>
          <xsd:element ref="pc:Terms" minOccurs="0" maxOccurs="1"/>
        </xsd:sequence>
      </xsd:complexType>
    </xsd:element>
    <xsd:element name="cb7870d3641f4a52807a63577a9c1b08" ma:index="28" nillable="true" ma:taxonomy="true" ma:internalName="cb7870d3641f4a52807a63577a9c1b08" ma:taxonomyFieldName="SalesGeography" ma:displayName="MS Sales Geography" ma:default="" ma:fieldId="{cb7870d3-641f-4a52-807a-63577a9c1b08}" ma:taxonomyMulti="true" ma:sspId="e385fb40-52d4-4fae-9c5b-3e8ff8a5878e" ma:termSetId="a5a76945-853a-477c-879c-38ff3cefc704"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5574508-8eb6-42b3-91d6-479e30ab603a}" ma:internalName="TaxCatchAll" ma:showField="CatchAllData" ma:web="2c369b2b-3f94-46ec-90e1-485ed2885eab">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hidden="true" ma:list="{b5574508-8eb6-42b3-91d6-479e30ab603a}" ma:internalName="TaxCatchAllLabel" ma:readOnly="true" ma:showField="CatchAllDataLabel" ma:web="2c369b2b-3f94-46ec-90e1-485ed2885eab">
      <xsd:complexType>
        <xsd:complexContent>
          <xsd:extension base="dms:MultiChoiceLookup">
            <xsd:sequence>
              <xsd:element name="Value" type="dms:Lookup" maxOccurs="unbounded" minOccurs="0" nillable="true"/>
            </xsd:sequence>
          </xsd:extension>
        </xsd:complexContent>
      </xsd:complexType>
    </xsd:element>
    <xsd:element name="MSProductsTaxHTField0" ma:index="32" nillable="true" ma:taxonomy="true" ma:internalName="MSProductsTaxHTField0" ma:taxonomyFieldName="MSProducts" ma:displayName="MS Products" ma:readOnly="false" ma:default="" ma:fieldId="{ee77c2ea-e1b9-4a90-85df-76a95e6ae936}" ma:taxonomyMulti="true" ma:sspId="e385fb40-52d4-4fae-9c5b-3e8ff8a5878e" ma:termSetId="e8298524-23d5-441d-8e61-21bed1c2c470" ma:anchorId="00000000-0000-0000-0000-000000000000" ma:open="false" ma:isKeyword="false">
      <xsd:complexType>
        <xsd:sequence>
          <xsd:element ref="pc:Terms" minOccurs="0" maxOccurs="1"/>
        </xsd:sequence>
      </xsd:complexType>
    </xsd:element>
    <xsd:element name="m74a2925250f485f9486ed3f97e2a6b3" ma:index="36" nillable="true" ma:taxonomy="true" ma:internalName="m74a2925250f485f9486ed3f97e2a6b3" ma:taxonomyFieldName="VerticalIndustries" ma:displayName="Vertical Industries" ma:readOnly="false" ma:default="" ma:fieldId="{674a2925-250f-485f-9486-ed3f97e2a6b3}" ma:taxonomyMulti="true" ma:sspId="e385fb40-52d4-4fae-9c5b-3e8ff8a5878e" ma:termSetId="91b0d1e0-9f22-4aab-a1ef-fa1358a21588" ma:anchorId="00000000-0000-0000-0000-000000000000" ma:open="false" ma:isKeyword="false">
      <xsd:complexType>
        <xsd:sequence>
          <xsd:element ref="pc:Terms" minOccurs="0" maxOccurs="1"/>
        </xsd:sequence>
      </xsd:complexType>
    </xsd:element>
    <xsd:element name="l56d15105ae648fdac87f06e9633001e" ma:index="39" nillable="true" ma:taxonomy="true" ma:internalName="l56d15105ae648fdac87f06e9633001e" ma:taxonomyFieldName="Services_x0020_Marketing_x0020_Audience" ma:displayName="Services Marketing Audience" ma:default="" ma:fieldId="{556d1510-5ae6-48fd-ac87-f06e9633001e}" ma:taxonomyMulti="true" ma:sspId="e385fb40-52d4-4fae-9c5b-3e8ff8a5878e" ma:termSetId="347b57b8-240a-40e6-981a-490c19e30822" ma:anchorId="5340734a-dd48-4415-bdbd-9921c56f4f1d" ma:open="false" ma:isKeyword="false">
      <xsd:complexType>
        <xsd:sequence>
          <xsd:element ref="pc:Terms" minOccurs="0" maxOccurs="1"/>
        </xsd:sequence>
      </xsd:complexType>
    </xsd:element>
    <xsd:element name="g6775e77a6d84637a29014d883a4378a" ma:index="43" nillable="true" ma:taxonomy="true" ma:internalName="g6775e77a6d84637a29014d883a4378a" ma:taxonomyFieldName="ServicesDomain" ma:displayName="Services Domain" ma:default="" ma:fieldId="{06775e77-a6d8-4637-a290-14d883a4378a}" ma:taxonomyMulti="true" ma:sspId="e385fb40-52d4-4fae-9c5b-3e8ff8a5878e" ma:termSetId="c1ac51a9-d111-4ee5-a69f-6022ed76fff0" ma:anchorId="00000000-0000-0000-0000-000000000000" ma:open="false" ma:isKeyword="false">
      <xsd:complexType>
        <xsd:sequence>
          <xsd:element ref="pc:Terms" minOccurs="0" maxOccurs="1"/>
        </xsd:sequence>
      </xsd:complexType>
    </xsd:element>
    <xsd:element name="_dlc_DocIdPersistId" ma:index="4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c369b2b-3f94-46ec-90e1-485ed2885eab" elementFormDefault="qualified">
    <xsd:import namespace="http://schemas.microsoft.com/office/2006/documentManagement/types"/>
    <xsd:import namespace="http://schemas.microsoft.com/office/infopath/2007/PartnerControls"/>
    <xsd:element name="SMEComments" ma:index="16" nillable="true" ma:displayName="SME Comments" ma:internalName="SMEComments" ma:readOnly="false">
      <xsd:simpleType>
        <xsd:restriction base="dms:Note">
          <xsd:maxLength value="255"/>
        </xsd:restriction>
      </xsd:simpleType>
    </xsd:element>
    <xsd:element name="SMEReviewCount" ma:index="17" nillable="true" ma:displayName="SME Review Count" ma:internalName="SMEReviewCount" ma:readOnly="false">
      <xsd:simpleType>
        <xsd:restriction base="dms:Number"/>
      </xsd:simpleType>
    </xsd:element>
    <xsd:element name="SMEReviewIndicator" ma:index="18" nillable="true" ma:displayName="SME Review Indicator" ma:internalName="SMEReviewIndicator" ma:readOnly="false">
      <xsd:simpleType>
        <xsd:restriction base="dms:Number"/>
      </xsd:simpleType>
    </xsd:element>
    <xsd:element name="l6f22ad676764b8284b0a38937e29122" ma:index="34" ma:taxonomy="true" ma:internalName="l6f22ad676764b8284b0a38937e29122" ma:taxonomyFieldName="MS_x0020_Language" ma:displayName="Language" ma:readOnly="false" ma:default="" ma:fieldId="{56f22ad6-7676-4b82-84b0-a38937e29122}" ma:taxonomyMulti="true" ma:sspId="e385fb40-52d4-4fae-9c5b-3e8ff8a5878e" ma:termSetId="2851bb56-f3b7-4d07-b1ba-07ede7d3b14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e59e3-f917-4a3d-8b5a-e00869003925" elementFormDefault="qualified">
    <xsd:import namespace="http://schemas.microsoft.com/office/2006/documentManagement/types"/>
    <xsd:import namespace="http://schemas.microsoft.com/office/infopath/2007/PartnerControls"/>
    <xsd:element name="OfferingID" ma:index="37" nillable="true" ma:displayName="OfferingID" ma:list="{2e26b37f-94a7-4911-88ef-4c7fb9053fff}" ma:internalName="OfferingID0" ma:showField="OID" ma:web="377e59e3-f917-4a3d-8b5a-e00869003925">
      <xsd:complexType>
        <xsd:complexContent>
          <xsd:extension base="dms:MultiChoiceLookup">
            <xsd:sequence>
              <xsd:element name="Value" type="dms:Lookup" maxOccurs="unbounded" minOccurs="0" nillable="true"/>
            </xsd:sequence>
          </xsd:extension>
        </xsd:complexContent>
      </xsd:complexType>
    </xsd:element>
    <xsd:element name="OfferingID_x003a_Title_x0020__x0028_linked_x0020_to_x0020_item_x0029_" ma:index="38" nillable="true" ma:displayName="OfferingID:Title (linked to item)" ma:list="{2e26b37f-94a7-4911-88ef-4c7fb9053fff}" ma:internalName="OfferingID_x003A_Title_x0020__x0028_linked_x0020_to_x0020_item_x0029_" ma:readOnly="true" ma:showField="LinkTitleNoMenu" ma:web="377e59e3-f917-4a3d-8b5a-e00869003925">
      <xsd:complexType>
        <xsd:complexContent>
          <xsd:extension base="dms:MultiChoiceLookup">
            <xsd:sequence>
              <xsd:element name="Value" type="dms:Lookup" maxOccurs="unbounded" minOccurs="0" nillable="true"/>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CBF86-9B1C-4EDD-B0D9-FEA3A414D477}">
  <ds:schemaRefs>
    <ds:schemaRef ds:uri="http://schemas.microsoft.com/office/2006/metadata/properties"/>
    <ds:schemaRef ds:uri="http://schemas.microsoft.com/office/infopath/2007/PartnerControls"/>
    <ds:schemaRef ds:uri="230e9df3-be65-4c73-a93b-d1236ebd677e"/>
    <ds:schemaRef ds:uri="2c369b2b-3f94-46ec-90e1-485ed2885eab"/>
    <ds:schemaRef ds:uri="377e59e3-f917-4a3d-8b5a-e00869003925"/>
    <ds:schemaRef ds:uri="http://schemas.microsoft.com/sharepoint/v4"/>
  </ds:schemaRefs>
</ds:datastoreItem>
</file>

<file path=customXml/itemProps2.xml><?xml version="1.0" encoding="utf-8"?>
<ds:datastoreItem xmlns:ds="http://schemas.openxmlformats.org/officeDocument/2006/customXml" ds:itemID="{59692240-D8DC-4BC8-99AC-688883EF05DC}">
  <ds:schemaRefs>
    <ds:schemaRef ds:uri="http://schemas.microsoft.com/sharepoint/v3/contenttype/forms"/>
  </ds:schemaRefs>
</ds:datastoreItem>
</file>

<file path=customXml/itemProps3.xml><?xml version="1.0" encoding="utf-8"?>
<ds:datastoreItem xmlns:ds="http://schemas.openxmlformats.org/officeDocument/2006/customXml" ds:itemID="{69F1653A-B135-4A2E-86E4-2F9CFA302878}">
  <ds:schemaRefs/>
</ds:datastoreItem>
</file>

<file path=customXml/itemProps4.xml><?xml version="1.0" encoding="utf-8"?>
<ds:datastoreItem xmlns:ds="http://schemas.openxmlformats.org/officeDocument/2006/customXml" ds:itemID="{F6A489A6-0575-4A36-9577-6602D5E64417}">
  <ds:schemaRefs>
    <ds:schemaRef ds:uri="Microsoft.SharePoint.Taxonomy.ContentTypeSync"/>
  </ds:schemaRefs>
</ds:datastoreItem>
</file>

<file path=customXml/itemProps5.xml><?xml version="1.0" encoding="utf-8"?>
<ds:datastoreItem xmlns:ds="http://schemas.openxmlformats.org/officeDocument/2006/customXml" ds:itemID="{166917D8-07E3-4282-9652-F2F20295CBA1}">
  <ds:schemaRefs>
    <ds:schemaRef ds:uri="http://schemas.microsoft.com/sharepoint/events"/>
  </ds:schemaRefs>
</ds:datastoreItem>
</file>

<file path=customXml/itemProps6.xml><?xml version="1.0" encoding="utf-8"?>
<ds:datastoreItem xmlns:ds="http://schemas.openxmlformats.org/officeDocument/2006/customXml" ds:itemID="{D10EAD0C-9C1E-4BF1-A2AC-022427CF4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2c369b2b-3f94-46ec-90e1-485ed2885eab"/>
    <ds:schemaRef ds:uri="377e59e3-f917-4a3d-8b5a-e0086900392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342ED23-F93F-40EA-A857-33A40730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83</Pages>
  <Words>14818</Words>
  <Characters>84467</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Microsoft Business Intelligence and Information Management</vt:lpstr>
    </vt:vector>
  </TitlesOfParts>
  <Manager/>
  <Company>Microsoft</Company>
  <LinksUpToDate>false</LinksUpToDate>
  <CharactersWithSpaces>99087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Business Intelligence and Information Management</dc:title>
  <dc:subject>Design Guidance</dc:subject>
  <dc:creator>Rod Colledge</dc:creator>
  <cp:keywords/>
  <dc:description/>
  <cp:lastModifiedBy>Rod Colledge</cp:lastModifiedBy>
  <cp:revision>47</cp:revision>
  <dcterms:created xsi:type="dcterms:W3CDTF">2016-04-11T12:59:00Z</dcterms:created>
  <dcterms:modified xsi:type="dcterms:W3CDTF">2016-04-15T00:25:00Z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Email">
    <vt:lpwstr>rodcol@microsoft.com</vt:lpwstr>
  </property>
  <property fmtid="{D5CDD505-2E9C-101B-9397-08002B2CF9AE}" pid="3" name="Author Position">
    <vt:lpwstr>Data Platform Solution Architect</vt:lpwstr>
  </property>
  <property fmtid="{D5CDD505-2E9C-101B-9397-08002B2CF9AE}" pid="4" name="Contributors">
    <vt:lpwstr> </vt:lpwstr>
  </property>
  <property fmtid="{D5CDD505-2E9C-101B-9397-08002B2CF9AE}" pid="5" name="Document Status">
    <vt:lpwstr>Draft</vt:lpwstr>
  </property>
  <property fmtid="{D5CDD505-2E9C-101B-9397-08002B2CF9AE}" pid="6" name="Version">
    <vt:lpwstr>1.0</vt:lpwstr>
  </property>
  <property fmtid="{D5CDD505-2E9C-101B-9397-08002B2CF9AE}" pid="7" name="Customer">
    <vt:lpwstr>Customer Name</vt:lpwstr>
  </property>
  <property fmtid="{D5CDD505-2E9C-101B-9397-08002B2CF9AE}" pid="8" name="Template Version">
    <vt:lpwstr>0.85</vt:lpwstr>
  </property>
  <property fmtid="{D5CDD505-2E9C-101B-9397-08002B2CF9AE}" pid="9" name="ContentTypeId">
    <vt:lpwstr>0x01010079CA57CA2DAD654DAB031774EE67465800621D8D8E19AE324586B0E2D5814AD32C03000E33C9300240E849800A3FF9B3B62E8C</vt:lpwstr>
  </property>
  <property fmtid="{D5CDD505-2E9C-101B-9397-08002B2CF9AE}" pid="10" name="Date completed">
    <vt:lpwstr>12/1/2012</vt:lpwstr>
  </property>
  <property fmtid="{D5CDD505-2E9C-101B-9397-08002B2CF9AE}" pid="11" name="Deliverable Type">
    <vt:lpwstr>Add Document Name</vt:lpwstr>
  </property>
  <property fmtid="{D5CDD505-2E9C-101B-9397-08002B2CF9AE}" pid="12" name="Description0">
    <vt:lpwstr>Template</vt:lpwstr>
  </property>
  <property fmtid="{D5CDD505-2E9C-101B-9397-08002B2CF9AE}" pid="13" name="Size">
    <vt:lpwstr>1mb</vt:lpwstr>
  </property>
  <property fmtid="{D5CDD505-2E9C-101B-9397-08002B2CF9AE}" pid="14" name="TemplateId">
    <vt:lpwstr>0</vt:lpwstr>
  </property>
  <property fmtid="{D5CDD505-2E9C-101B-9397-08002B2CF9AE}" pid="15" name="Downloads">
    <vt:lpwstr>0</vt:lpwstr>
  </property>
  <property fmtid="{D5CDD505-2E9C-101B-9397-08002B2CF9AE}" pid="16" name="TemplateName">
    <vt:lpwstr>xx</vt:lpwstr>
  </property>
  <property fmtid="{D5CDD505-2E9C-101B-9397-08002B2CF9AE}" pid="17" name="PublishedDate">
    <vt:lpwstr>01/01/01</vt:lpwstr>
  </property>
  <property fmtid="{D5CDD505-2E9C-101B-9397-08002B2CF9AE}" pid="18" name="DocType">
    <vt:lpwstr>0</vt:lpwstr>
  </property>
  <property fmtid="{D5CDD505-2E9C-101B-9397-08002B2CF9AE}" pid="19" name="DocCategory">
    <vt:lpwstr>0</vt:lpwstr>
  </property>
  <property fmtid="{D5CDD505-2E9C-101B-9397-08002B2CF9AE}" pid="20" name="AssetType">
    <vt:lpwstr>7;#Document|bd483d13-9815-4c18-9aac-d6617bef9838</vt:lpwstr>
  </property>
  <property fmtid="{D5CDD505-2E9C-101B-9397-08002B2CF9AE}" pid="21" name="Geography">
    <vt:lpwstr>0</vt:lpwstr>
  </property>
  <property fmtid="{D5CDD505-2E9C-101B-9397-08002B2CF9AE}" pid="22" name="Engagement Phase">
    <vt:lpwstr>10;#MSF-Delivery Management|ea90f86b-9e67-489b-b17b-c646c6495d87</vt:lpwstr>
  </property>
  <property fmtid="{D5CDD505-2E9C-101B-9397-08002B2CF9AE}" pid="23" name="Industry">
    <vt:lpwstr>0</vt:lpwstr>
  </property>
  <property fmtid="{D5CDD505-2E9C-101B-9397-08002B2CF9AE}" pid="24" name="Communities">
    <vt:lpwstr>0</vt:lpwstr>
  </property>
  <property fmtid="{D5CDD505-2E9C-101B-9397-08002B2CF9AE}" pid="25" name="Offering">
    <vt:lpwstr>0</vt:lpwstr>
  </property>
  <property fmtid="{D5CDD505-2E9C-101B-9397-08002B2CF9AE}" pid="26" name="Products">
    <vt:lpwstr>0</vt:lpwstr>
  </property>
  <property fmtid="{D5CDD505-2E9C-101B-9397-08002B2CF9AE}" pid="27" name="Service Line">
    <vt:lpwstr>0</vt:lpwstr>
  </property>
  <property fmtid="{D5CDD505-2E9C-101B-9397-08002B2CF9AE}" pid="28" name="URL">
    <vt:lpwstr>http://sdmplus.ms, </vt:lpwstr>
  </property>
  <property fmtid="{D5CDD505-2E9C-101B-9397-08002B2CF9AE}" pid="29" name="VerticalIndustries">
    <vt:lpwstr/>
  </property>
  <property fmtid="{D5CDD505-2E9C-101B-9397-08002B2CF9AE}" pid="30" name="MSProducts">
    <vt:lpwstr>85;#not product specific|722703bb-614e-4740-a345-4bbdc40016a8</vt:lpwstr>
  </property>
  <property fmtid="{D5CDD505-2E9C-101B-9397-08002B2CF9AE}" pid="31" name="EnterpriseServices">
    <vt:lpwstr/>
  </property>
  <property fmtid="{D5CDD505-2E9C-101B-9397-08002B2CF9AE}" pid="32" name="ServicesIPTypes">
    <vt:lpwstr>9;#statements of work|da51bcd3-6743-44bc-9854-42a804c58f36</vt:lpwstr>
  </property>
  <property fmtid="{D5CDD505-2E9C-101B-9397-08002B2CF9AE}" pid="33" name="Services Marketing Audience">
    <vt:lpwstr/>
  </property>
  <property fmtid="{D5CDD505-2E9C-101B-9397-08002B2CF9AE}" pid="34" name="ServicesLifecycleStage">
    <vt:lpwstr/>
  </property>
  <property fmtid="{D5CDD505-2E9C-101B-9397-08002B2CF9AE}" pid="35" name="ServicesCommunities">
    <vt:lpwstr/>
  </property>
  <property fmtid="{D5CDD505-2E9C-101B-9397-08002B2CF9AE}" pid="36" name="Services Megatrends">
    <vt:lpwstr/>
  </property>
  <property fmtid="{D5CDD505-2E9C-101B-9397-08002B2CF9AE}" pid="37" name="SalesGeography">
    <vt:lpwstr/>
  </property>
  <property fmtid="{D5CDD505-2E9C-101B-9397-08002B2CF9AE}" pid="38" name="Published">
    <vt:bool>true</vt:bool>
  </property>
  <property fmtid="{D5CDD505-2E9C-101B-9397-08002B2CF9AE}" pid="39" name="OfferingID">
    <vt:lpwstr>4213;#;#3831;#</vt:lpwstr>
  </property>
  <property fmtid="{D5CDD505-2E9C-101B-9397-08002B2CF9AE}" pid="40" name="Sales">
    <vt:bool>false</vt:bool>
  </property>
  <property fmtid="{D5CDD505-2E9C-101B-9397-08002B2CF9AE}" pid="41" name="ggpu">
    <vt:lpwstr>3710;#Joel Yoker</vt:lpwstr>
  </property>
  <property fmtid="{D5CDD505-2E9C-101B-9397-08002B2CF9AE}" pid="42" name="campuslv">
    <vt:lpwstr>English</vt:lpwstr>
  </property>
  <property fmtid="{D5CDD505-2E9C-101B-9397-08002B2CF9AE}" pid="43" name="ShortDescription">
    <vt:lpwstr>Modern Datacenter - Service Provisioning Jumpstart SOW Template</vt:lpwstr>
  </property>
  <property fmtid="{D5CDD505-2E9C-101B-9397-08002B2CF9AE}" pid="44" name="campusconf">
    <vt:lpwstr>Microsoft confidential</vt:lpwstr>
  </property>
  <property fmtid="{D5CDD505-2E9C-101B-9397-08002B2CF9AE}" pid="45" name="ServicesOfferingID">
    <vt:r8>680</vt:r8>
  </property>
  <property fmtid="{D5CDD505-2E9C-101B-9397-08002B2CF9AE}" pid="46" name="campusartifactstatus">
    <vt:lpwstr>Final</vt:lpwstr>
  </property>
  <property fmtid="{D5CDD505-2E9C-101B-9397-08002B2CF9AE}" pid="47" name="MS Language">
    <vt:lpwstr>3;#English|cb91f272-ce4d-4a7e-9bbf-78b58e3d188d</vt:lpwstr>
  </property>
  <property fmtid="{D5CDD505-2E9C-101B-9397-08002B2CF9AE}" pid="48" name="_dlc_DocIdItemGuid">
    <vt:lpwstr>a7046067-a53d-4491-b447-36be6f8ff898</vt:lpwstr>
  </property>
  <property fmtid="{D5CDD505-2E9C-101B-9397-08002B2CF9AE}" pid="49" name="ie6d2fd56e2d423f9ae5744f65e04598">
    <vt:lpwstr/>
  </property>
</Properties>
</file>